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936"/>
        <w:tblW w:w="14078" w:type="dxa"/>
        <w:tblBorders>
          <w:top w:val="nil"/>
          <w:left w:val="nil"/>
          <w:bottom w:val="nil"/>
          <w:right w:val="nil"/>
          <w:insideH w:val="nil"/>
          <w:insideV w:val="nil"/>
        </w:tblBorders>
        <w:tblLayout w:type="fixed"/>
        <w:tblLook w:val="0600" w:firstRow="0" w:lastRow="0" w:firstColumn="0" w:lastColumn="0" w:noHBand="1" w:noVBand="1"/>
      </w:tblPr>
      <w:tblGrid>
        <w:gridCol w:w="3946"/>
        <w:gridCol w:w="4856"/>
        <w:gridCol w:w="5276"/>
      </w:tblGrid>
      <w:tr w:rsidR="009740CF" w14:paraId="0B0B8B08" w14:textId="77777777" w:rsidTr="002E1689">
        <w:trPr>
          <w:trHeight w:val="538"/>
        </w:trPr>
        <w:tc>
          <w:tcPr>
            <w:tcW w:w="394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EE15C" w14:textId="77777777" w:rsidR="009740CF" w:rsidRDefault="009740CF" w:rsidP="009740C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Enter Company Logo Here</w:t>
            </w:r>
          </w:p>
          <w:p w14:paraId="76A856BE" w14:textId="77777777" w:rsidR="009740CF" w:rsidRDefault="009740CF" w:rsidP="009740C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3314AC70" w14:textId="77777777" w:rsidR="009740CF" w:rsidRDefault="009740CF" w:rsidP="009740C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Enter Company Address Here</w:t>
            </w:r>
          </w:p>
        </w:tc>
        <w:tc>
          <w:tcPr>
            <w:tcW w:w="10132"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B281071" w14:textId="77777777" w:rsidR="009740CF" w:rsidRPr="009740CF" w:rsidRDefault="009740CF" w:rsidP="009740CF">
            <w:pPr>
              <w:spacing w:line="360" w:lineRule="auto"/>
              <w:jc w:val="center"/>
              <w:rPr>
                <w:rFonts w:ascii="Times New Roman" w:eastAsia="Times New Roman" w:hAnsi="Times New Roman" w:cs="Times New Roman"/>
                <w:b/>
                <w:sz w:val="36"/>
                <w:szCs w:val="36"/>
              </w:rPr>
            </w:pPr>
            <w:r w:rsidRPr="009740CF">
              <w:rPr>
                <w:rFonts w:ascii="Times New Roman" w:eastAsia="Times New Roman" w:hAnsi="Times New Roman" w:cs="Times New Roman"/>
                <w:b/>
                <w:sz w:val="36"/>
                <w:szCs w:val="36"/>
              </w:rPr>
              <w:t>Risk Assessment Template</w:t>
            </w:r>
          </w:p>
        </w:tc>
      </w:tr>
      <w:tr w:rsidR="009740CF" w14:paraId="73943992" w14:textId="77777777" w:rsidTr="002E1689">
        <w:trPr>
          <w:trHeight w:val="297"/>
        </w:trPr>
        <w:tc>
          <w:tcPr>
            <w:tcW w:w="394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4E16C6D" w14:textId="77777777" w:rsidR="009740CF" w:rsidRDefault="009740CF" w:rsidP="009740CF">
            <w:pPr>
              <w:widowControl w:val="0"/>
              <w:pBdr>
                <w:top w:val="nil"/>
                <w:left w:val="nil"/>
                <w:bottom w:val="nil"/>
                <w:right w:val="nil"/>
                <w:between w:val="nil"/>
              </w:pBdr>
              <w:rPr>
                <w:rFonts w:ascii="Times New Roman" w:eastAsia="Times New Roman" w:hAnsi="Times New Roman" w:cs="Times New Roman"/>
                <w:b/>
                <w:sz w:val="28"/>
                <w:szCs w:val="28"/>
              </w:rPr>
            </w:pPr>
          </w:p>
        </w:tc>
        <w:tc>
          <w:tcPr>
            <w:tcW w:w="4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9661D" w14:textId="77777777" w:rsidR="009740CF" w:rsidRDefault="009740CF" w:rsidP="009740CF">
            <w:pPr>
              <w:spacing w:line="360" w:lineRule="auto"/>
              <w:rPr>
                <w:rFonts w:ascii="Times New Roman" w:eastAsia="Times New Roman" w:hAnsi="Times New Roman" w:cs="Times New Roman"/>
                <w:b/>
              </w:rPr>
            </w:pPr>
            <w:r>
              <w:rPr>
                <w:rFonts w:ascii="Times New Roman" w:eastAsia="Times New Roman" w:hAnsi="Times New Roman" w:cs="Times New Roman"/>
                <w:b/>
              </w:rPr>
              <w:t>Document #:</w:t>
            </w:r>
          </w:p>
        </w:tc>
        <w:tc>
          <w:tcPr>
            <w:tcW w:w="5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F628A" w14:textId="77777777" w:rsidR="009740CF" w:rsidRDefault="009740CF" w:rsidP="009740CF">
            <w:pPr>
              <w:spacing w:line="360" w:lineRule="auto"/>
              <w:rPr>
                <w:rFonts w:ascii="Times New Roman" w:eastAsia="Times New Roman" w:hAnsi="Times New Roman" w:cs="Times New Roman"/>
                <w:b/>
              </w:rPr>
            </w:pPr>
            <w:r>
              <w:rPr>
                <w:rFonts w:ascii="Times New Roman" w:eastAsia="Times New Roman" w:hAnsi="Times New Roman" w:cs="Times New Roman"/>
                <w:b/>
              </w:rPr>
              <w:t>Effective Date:</w:t>
            </w:r>
          </w:p>
        </w:tc>
      </w:tr>
      <w:tr w:rsidR="009740CF" w14:paraId="46574583" w14:textId="77777777" w:rsidTr="002E1689">
        <w:trPr>
          <w:trHeight w:val="353"/>
        </w:trPr>
        <w:tc>
          <w:tcPr>
            <w:tcW w:w="394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871968B" w14:textId="77777777" w:rsidR="009740CF" w:rsidRDefault="009740CF" w:rsidP="009740CF">
            <w:pPr>
              <w:spacing w:line="360" w:lineRule="auto"/>
              <w:rPr>
                <w:rFonts w:ascii="Times New Roman" w:eastAsia="Times New Roman" w:hAnsi="Times New Roman" w:cs="Times New Roman"/>
                <w:b/>
                <w:sz w:val="28"/>
                <w:szCs w:val="28"/>
              </w:rPr>
            </w:pPr>
          </w:p>
        </w:tc>
        <w:tc>
          <w:tcPr>
            <w:tcW w:w="4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919C0" w14:textId="77777777" w:rsidR="009740CF" w:rsidRDefault="009740CF" w:rsidP="009740CF">
            <w:pPr>
              <w:spacing w:line="360" w:lineRule="auto"/>
              <w:rPr>
                <w:rFonts w:ascii="Times New Roman" w:eastAsia="Times New Roman" w:hAnsi="Times New Roman" w:cs="Times New Roman"/>
                <w:b/>
              </w:rPr>
            </w:pPr>
            <w:r>
              <w:rPr>
                <w:rFonts w:ascii="Times New Roman" w:eastAsia="Times New Roman" w:hAnsi="Times New Roman" w:cs="Times New Roman"/>
                <w:b/>
              </w:rPr>
              <w:t>Author: Kellerman Consulting</w:t>
            </w:r>
          </w:p>
        </w:tc>
        <w:tc>
          <w:tcPr>
            <w:tcW w:w="5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DD0FC" w14:textId="77777777" w:rsidR="009740CF" w:rsidRDefault="009740CF" w:rsidP="009740CF">
            <w:pPr>
              <w:spacing w:line="360" w:lineRule="auto"/>
              <w:rPr>
                <w:rFonts w:ascii="Times New Roman" w:eastAsia="Times New Roman" w:hAnsi="Times New Roman" w:cs="Times New Roman"/>
                <w:b/>
              </w:rPr>
            </w:pPr>
            <w:r>
              <w:rPr>
                <w:rFonts w:ascii="Times New Roman" w:eastAsia="Times New Roman" w:hAnsi="Times New Roman" w:cs="Times New Roman"/>
                <w:b/>
              </w:rPr>
              <w:t>Supersedes: N/A</w:t>
            </w:r>
          </w:p>
        </w:tc>
      </w:tr>
      <w:tr w:rsidR="009740CF" w14:paraId="1CF2167E" w14:textId="77777777" w:rsidTr="002E1689">
        <w:trPr>
          <w:trHeight w:val="59"/>
        </w:trPr>
        <w:tc>
          <w:tcPr>
            <w:tcW w:w="394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D1296FF" w14:textId="77777777" w:rsidR="009740CF" w:rsidRDefault="009740CF" w:rsidP="009740CF">
            <w:pPr>
              <w:spacing w:line="360" w:lineRule="auto"/>
              <w:rPr>
                <w:rFonts w:ascii="Times New Roman" w:eastAsia="Times New Roman" w:hAnsi="Times New Roman" w:cs="Times New Roman"/>
                <w:b/>
                <w:sz w:val="28"/>
                <w:szCs w:val="28"/>
              </w:rPr>
            </w:pPr>
          </w:p>
        </w:tc>
        <w:tc>
          <w:tcPr>
            <w:tcW w:w="4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77765" w14:textId="77777777" w:rsidR="009740CF" w:rsidRDefault="009740CF" w:rsidP="009740CF">
            <w:pPr>
              <w:spacing w:line="360" w:lineRule="auto"/>
              <w:rPr>
                <w:rFonts w:ascii="Times New Roman" w:eastAsia="Times New Roman" w:hAnsi="Times New Roman" w:cs="Times New Roman"/>
                <w:b/>
              </w:rPr>
            </w:pPr>
            <w:r>
              <w:rPr>
                <w:rFonts w:ascii="Times New Roman" w:eastAsia="Times New Roman" w:hAnsi="Times New Roman" w:cs="Times New Roman"/>
                <w:b/>
              </w:rPr>
              <w:t>Approved By:</w:t>
            </w:r>
          </w:p>
        </w:tc>
        <w:tc>
          <w:tcPr>
            <w:tcW w:w="5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C57D4" w14:textId="77777777" w:rsidR="009740CF" w:rsidRDefault="009740CF" w:rsidP="009740CF">
            <w:pPr>
              <w:spacing w:line="360" w:lineRule="auto"/>
              <w:rPr>
                <w:rFonts w:ascii="Times New Roman" w:eastAsia="Times New Roman" w:hAnsi="Times New Roman" w:cs="Times New Roman"/>
                <w:b/>
              </w:rPr>
            </w:pPr>
            <w:r>
              <w:rPr>
                <w:rFonts w:ascii="Times New Roman" w:eastAsia="Times New Roman" w:hAnsi="Times New Roman" w:cs="Times New Roman"/>
                <w:b/>
              </w:rPr>
              <w:t>Revision #: Original</w:t>
            </w:r>
          </w:p>
        </w:tc>
      </w:tr>
    </w:tbl>
    <w:p w14:paraId="5A2CF976" w14:textId="784DE4A8" w:rsidR="001935A4" w:rsidRPr="009740CF" w:rsidRDefault="00D27ADE" w:rsidP="009740CF">
      <w:pPr>
        <w:rPr>
          <w:rFonts w:ascii="Times New Roman" w:eastAsia="Times New Roman" w:hAnsi="Times New Roman" w:cs="Times New Roman"/>
          <w:b/>
          <w:sz w:val="24"/>
          <w:szCs w:val="24"/>
        </w:rPr>
      </w:pPr>
      <w:r w:rsidRPr="009740CF">
        <w:rPr>
          <w:rFonts w:ascii="Times New Roman" w:eastAsia="Times New Roman" w:hAnsi="Times New Roman" w:cs="Times New Roman"/>
          <w:b/>
          <w:sz w:val="24"/>
          <w:szCs w:val="24"/>
        </w:rPr>
        <w:t>Risk Assessment Purpose:</w:t>
      </w:r>
    </w:p>
    <w:p w14:paraId="2B916806" w14:textId="31CA6E17" w:rsidR="009740CF" w:rsidRPr="009740CF" w:rsidRDefault="00D27ADE" w:rsidP="009740CF">
      <w:pPr>
        <w:rPr>
          <w:rFonts w:ascii="Times New Roman" w:eastAsia="Times New Roman" w:hAnsi="Times New Roman" w:cs="Times New Roman"/>
          <w:sz w:val="24"/>
          <w:szCs w:val="24"/>
        </w:rPr>
      </w:pPr>
      <w:r w:rsidRPr="009740CF">
        <w:rPr>
          <w:rFonts w:ascii="Times New Roman" w:eastAsia="Times New Roman" w:hAnsi="Times New Roman" w:cs="Times New Roman"/>
          <w:sz w:val="24"/>
          <w:szCs w:val="24"/>
        </w:rPr>
        <w:t>The purpose of this worksheet is to show risk assessment and the rationale associated with the facility choosing to review specific potential hazards and impacts on product safety and quality. The product safety and quality risk analysis are completed base</w:t>
      </w:r>
      <w:r w:rsidRPr="009740CF">
        <w:rPr>
          <w:rFonts w:ascii="Times New Roman" w:eastAsia="Times New Roman" w:hAnsi="Times New Roman" w:cs="Times New Roman"/>
          <w:sz w:val="24"/>
          <w:szCs w:val="24"/>
        </w:rPr>
        <w:t>d on Severity and Probability of a potential problem and is rated on a scale</w:t>
      </w:r>
      <w:r w:rsidRPr="009740CF">
        <w:rPr>
          <w:rFonts w:ascii="Times New Roman" w:eastAsia="Times New Roman" w:hAnsi="Times New Roman" w:cs="Times New Roman"/>
          <w:b/>
          <w:sz w:val="24"/>
          <w:szCs w:val="24"/>
        </w:rPr>
        <w:t xml:space="preserve"> (1-4)</w:t>
      </w:r>
      <w:r w:rsidR="009740CF">
        <w:rPr>
          <w:rFonts w:ascii="Times New Roman" w:eastAsia="Times New Roman" w:hAnsi="Times New Roman" w:cs="Times New Roman"/>
          <w:b/>
          <w:sz w:val="24"/>
          <w:szCs w:val="24"/>
        </w:rPr>
        <w:t xml:space="preserve"> </w:t>
      </w:r>
      <w:r w:rsidRPr="009740CF">
        <w:rPr>
          <w:rFonts w:ascii="Times New Roman" w:eastAsia="Times New Roman" w:hAnsi="Times New Roman" w:cs="Times New Roman"/>
          <w:b/>
          <w:sz w:val="24"/>
          <w:szCs w:val="24"/>
        </w:rPr>
        <w:t>and NULL</w:t>
      </w:r>
      <w:r w:rsidRPr="009740CF">
        <w:rPr>
          <w:rFonts w:ascii="Times New Roman" w:eastAsia="Times New Roman" w:hAnsi="Times New Roman" w:cs="Times New Roman"/>
          <w:sz w:val="24"/>
          <w:szCs w:val="24"/>
        </w:rPr>
        <w:t xml:space="preserve"> if it does not apply.</w:t>
      </w:r>
    </w:p>
    <w:tbl>
      <w:tblPr>
        <w:tblStyle w:val="a0"/>
        <w:tblpPr w:leftFromText="180" w:rightFromText="180" w:vertAnchor="text" w:horzAnchor="margin" w:tblpX="-285" w:tblpY="173"/>
        <w:tblW w:w="14115" w:type="dxa"/>
        <w:tblBorders>
          <w:top w:val="nil"/>
          <w:left w:val="nil"/>
          <w:bottom w:val="nil"/>
          <w:right w:val="nil"/>
          <w:insideH w:val="nil"/>
          <w:insideV w:val="nil"/>
        </w:tblBorders>
        <w:tblLayout w:type="fixed"/>
        <w:tblLook w:val="0600" w:firstRow="0" w:lastRow="0" w:firstColumn="0" w:lastColumn="0" w:noHBand="1" w:noVBand="1"/>
      </w:tblPr>
      <w:tblGrid>
        <w:gridCol w:w="1758"/>
        <w:gridCol w:w="3103"/>
        <w:gridCol w:w="9254"/>
      </w:tblGrid>
      <w:tr w:rsidR="002E1689" w14:paraId="16BAE4D5" w14:textId="77777777" w:rsidTr="002E1689">
        <w:trPr>
          <w:trHeight w:val="325"/>
        </w:trPr>
        <w:tc>
          <w:tcPr>
            <w:tcW w:w="14115" w:type="dxa"/>
            <w:gridSpan w:val="3"/>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14:paraId="24E8EC38" w14:textId="77777777" w:rsidR="002E1689" w:rsidRPr="009740CF" w:rsidRDefault="002E1689" w:rsidP="002E1689">
            <w:pPr>
              <w:spacing w:line="240" w:lineRule="auto"/>
              <w:ind w:left="20"/>
              <w:jc w:val="center"/>
              <w:rPr>
                <w:rFonts w:ascii="Times New Roman" w:eastAsia="Times New Roman" w:hAnsi="Times New Roman" w:cs="Times New Roman"/>
                <w:b/>
                <w:sz w:val="28"/>
                <w:szCs w:val="28"/>
              </w:rPr>
            </w:pPr>
            <w:r w:rsidRPr="009740CF">
              <w:rPr>
                <w:rFonts w:ascii="Times New Roman" w:eastAsia="Times New Roman" w:hAnsi="Times New Roman" w:cs="Times New Roman"/>
                <w:b/>
                <w:sz w:val="28"/>
                <w:szCs w:val="28"/>
              </w:rPr>
              <w:t>Hazards to be considered, where relevant:</w:t>
            </w:r>
          </w:p>
        </w:tc>
      </w:tr>
      <w:tr w:rsidR="002E1689" w14:paraId="4DF3B3E8" w14:textId="77777777" w:rsidTr="002E1689">
        <w:trPr>
          <w:trHeight w:val="375"/>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1AE9739B"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M</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4CBF1"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Microbiological</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18108CBC"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Substances produced by organisms that pose a threat to human health.</w:t>
            </w:r>
          </w:p>
        </w:tc>
      </w:tr>
      <w:tr w:rsidR="002E1689" w14:paraId="08A4EF9B" w14:textId="77777777" w:rsidTr="002E1689">
        <w:trPr>
          <w:trHeight w:val="357"/>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499A2F"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P</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CBAD1"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Physical</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7887B12C"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Foreign object found in, on or around the product</w:t>
            </w:r>
          </w:p>
        </w:tc>
      </w:tr>
      <w:tr w:rsidR="002E1689" w14:paraId="65174B94" w14:textId="77777777" w:rsidTr="002E1689">
        <w:trPr>
          <w:trHeight w:val="328"/>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3A88C249"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C</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22E1B"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Chemical</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21FF9581"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Chemical compounds or allergens that are unintentionally or incidentally present</w:t>
            </w:r>
          </w:p>
        </w:tc>
      </w:tr>
      <w:tr w:rsidR="002E1689" w14:paraId="4D5F875B" w14:textId="77777777" w:rsidTr="002E1689">
        <w:trPr>
          <w:trHeight w:val="303"/>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BB652D"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R</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54537"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Recycled materials</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71DD2EF6"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Concerns about product made from recycled matter</w:t>
            </w:r>
          </w:p>
        </w:tc>
      </w:tr>
      <w:tr w:rsidR="002E1689" w14:paraId="729265BE" w14:textId="77777777" w:rsidTr="002E1689">
        <w:trPr>
          <w:trHeight w:val="299"/>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64D88ECA"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L</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AC854"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Legality</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64141C66"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Act, agreement, or contract that is not consistent with the law</w:t>
            </w:r>
          </w:p>
        </w:tc>
      </w:tr>
      <w:tr w:rsidR="002E1689" w14:paraId="228EBBF6" w14:textId="77777777" w:rsidTr="002E1689">
        <w:trPr>
          <w:trHeight w:val="270"/>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7556316A"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Q</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2B868"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Quality</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11591BDE"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Certain standards that fail to achieve uniformity of a product</w:t>
            </w:r>
          </w:p>
        </w:tc>
      </w:tr>
      <w:tr w:rsidR="002E1689" w14:paraId="616565D7" w14:textId="77777777" w:rsidTr="002E1689">
        <w:trPr>
          <w:trHeight w:val="346"/>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CD9B91"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CS</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5E34A"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Defects critical to consumer safety</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427D7103"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Defects deemed to be hazardous or unsafe</w:t>
            </w:r>
          </w:p>
        </w:tc>
      </w:tr>
      <w:tr w:rsidR="002E1689" w14:paraId="0DE73FAD" w14:textId="77777777" w:rsidTr="002E1689">
        <w:trPr>
          <w:trHeight w:val="303"/>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0A00DC93"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FI</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AA35B"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Functional integrity</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3EF9BD7D"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Performance likely to create failure for its intended purpose</w:t>
            </w:r>
          </w:p>
        </w:tc>
      </w:tr>
      <w:tr w:rsidR="002E1689" w14:paraId="6A19DCF5" w14:textId="77777777" w:rsidTr="002E1689">
        <w:trPr>
          <w:trHeight w:val="360"/>
        </w:trPr>
        <w:tc>
          <w:tcPr>
            <w:tcW w:w="1758" w:type="dxa"/>
            <w:tcBorders>
              <w:top w:val="nil"/>
              <w:left w:val="single" w:sz="12" w:space="0" w:color="000000"/>
              <w:bottom w:val="single" w:sz="8" w:space="0" w:color="000000"/>
              <w:right w:val="single" w:sz="8" w:space="0" w:color="000000"/>
            </w:tcBorders>
            <w:shd w:val="clear" w:color="auto" w:fill="F2F2F2"/>
            <w:tcMar>
              <w:top w:w="100" w:type="dxa"/>
              <w:left w:w="100" w:type="dxa"/>
              <w:bottom w:w="100" w:type="dxa"/>
              <w:right w:w="100" w:type="dxa"/>
            </w:tcMar>
          </w:tcPr>
          <w:p w14:paraId="7B828C76"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UM</w:t>
            </w:r>
          </w:p>
        </w:tc>
        <w:tc>
          <w:tcPr>
            <w:tcW w:w="3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53890C"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Unintended migration of substances</w:t>
            </w:r>
          </w:p>
        </w:tc>
        <w:tc>
          <w:tcPr>
            <w:tcW w:w="9254" w:type="dxa"/>
            <w:tcBorders>
              <w:top w:val="nil"/>
              <w:left w:val="nil"/>
              <w:bottom w:val="single" w:sz="8" w:space="0" w:color="000000"/>
              <w:right w:val="single" w:sz="12" w:space="0" w:color="000000"/>
            </w:tcBorders>
            <w:shd w:val="clear" w:color="auto" w:fill="F2F2F2"/>
            <w:tcMar>
              <w:top w:w="100" w:type="dxa"/>
              <w:left w:w="100" w:type="dxa"/>
              <w:bottom w:w="100" w:type="dxa"/>
              <w:right w:w="100" w:type="dxa"/>
            </w:tcMar>
          </w:tcPr>
          <w:p w14:paraId="51BD66B4"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Transfer of substances, residues of processing chemicals, impurities into food contact material</w:t>
            </w:r>
          </w:p>
        </w:tc>
      </w:tr>
      <w:tr w:rsidR="002E1689" w14:paraId="7C23F8D4" w14:textId="77777777" w:rsidTr="002E1689">
        <w:trPr>
          <w:trHeight w:val="303"/>
        </w:trPr>
        <w:tc>
          <w:tcPr>
            <w:tcW w:w="1758" w:type="dxa"/>
            <w:tcBorders>
              <w:top w:val="nil"/>
              <w:left w:val="single" w:sz="12" w:space="0" w:color="000000"/>
              <w:bottom w:val="single" w:sz="12" w:space="0" w:color="000000"/>
              <w:right w:val="single" w:sz="8" w:space="0" w:color="000000"/>
            </w:tcBorders>
            <w:shd w:val="clear" w:color="auto" w:fill="F2F2F2"/>
            <w:tcMar>
              <w:top w:w="100" w:type="dxa"/>
              <w:left w:w="100" w:type="dxa"/>
              <w:bottom w:w="100" w:type="dxa"/>
              <w:right w:w="100" w:type="dxa"/>
            </w:tcMar>
          </w:tcPr>
          <w:p w14:paraId="7D3E8D79" w14:textId="77777777" w:rsidR="002E1689" w:rsidRPr="009740CF" w:rsidRDefault="002E1689" w:rsidP="002E1689">
            <w:pPr>
              <w:spacing w:line="240" w:lineRule="auto"/>
              <w:ind w:left="20"/>
              <w:jc w:val="center"/>
              <w:rPr>
                <w:rFonts w:ascii="Times New Roman" w:eastAsia="Times New Roman" w:hAnsi="Times New Roman" w:cs="Times New Roman"/>
                <w:b/>
                <w:sz w:val="20"/>
                <w:szCs w:val="20"/>
              </w:rPr>
            </w:pPr>
            <w:r w:rsidRPr="009740CF">
              <w:rPr>
                <w:rFonts w:ascii="Times New Roman" w:eastAsia="Times New Roman" w:hAnsi="Times New Roman" w:cs="Times New Roman"/>
                <w:b/>
                <w:sz w:val="20"/>
                <w:szCs w:val="20"/>
              </w:rPr>
              <w:t>MI</w:t>
            </w:r>
          </w:p>
        </w:tc>
        <w:tc>
          <w:tcPr>
            <w:tcW w:w="3103"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63C65F6E"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Malicious intervention</w:t>
            </w:r>
          </w:p>
        </w:tc>
        <w:tc>
          <w:tcPr>
            <w:tcW w:w="9254" w:type="dxa"/>
            <w:tcBorders>
              <w:top w:val="nil"/>
              <w:left w:val="nil"/>
              <w:bottom w:val="single" w:sz="12" w:space="0" w:color="000000"/>
              <w:right w:val="single" w:sz="12" w:space="0" w:color="000000"/>
            </w:tcBorders>
            <w:shd w:val="clear" w:color="auto" w:fill="F2F2F2"/>
            <w:tcMar>
              <w:top w:w="100" w:type="dxa"/>
              <w:left w:w="100" w:type="dxa"/>
              <w:bottom w:w="100" w:type="dxa"/>
              <w:right w:w="100" w:type="dxa"/>
            </w:tcMar>
          </w:tcPr>
          <w:p w14:paraId="4C47DE32" w14:textId="77777777" w:rsidR="002E1689" w:rsidRPr="009740CF" w:rsidRDefault="002E1689" w:rsidP="002E1689">
            <w:pPr>
              <w:spacing w:line="240" w:lineRule="auto"/>
              <w:ind w:left="20"/>
              <w:rPr>
                <w:rFonts w:ascii="Times New Roman" w:eastAsia="Times New Roman" w:hAnsi="Times New Roman" w:cs="Times New Roman"/>
                <w:sz w:val="20"/>
                <w:szCs w:val="20"/>
              </w:rPr>
            </w:pPr>
            <w:r w:rsidRPr="009740CF">
              <w:rPr>
                <w:rFonts w:ascii="Times New Roman" w:eastAsia="Times New Roman" w:hAnsi="Times New Roman" w:cs="Times New Roman"/>
                <w:sz w:val="20"/>
                <w:szCs w:val="20"/>
              </w:rPr>
              <w:t>The intent, without just cause or reason, to commit a wrongful act that will result in harm to another</w:t>
            </w:r>
          </w:p>
        </w:tc>
      </w:tr>
    </w:tbl>
    <w:p w14:paraId="0892F930" w14:textId="77777777" w:rsidR="009740CF" w:rsidRDefault="009740CF">
      <w:pPr>
        <w:spacing w:line="240" w:lineRule="auto"/>
        <w:rPr>
          <w:rFonts w:ascii="Times New Roman" w:eastAsia="Times New Roman" w:hAnsi="Times New Roman" w:cs="Times New Roman"/>
        </w:rPr>
      </w:pPr>
    </w:p>
    <w:tbl>
      <w:tblPr>
        <w:tblStyle w:val="a1"/>
        <w:tblpPr w:leftFromText="180" w:rightFromText="180" w:vertAnchor="text" w:horzAnchor="margin" w:tblpXSpec="center" w:tblpY="-867"/>
        <w:tblW w:w="14460" w:type="dxa"/>
        <w:tblBorders>
          <w:top w:val="nil"/>
          <w:left w:val="nil"/>
          <w:bottom w:val="nil"/>
          <w:right w:val="nil"/>
          <w:insideH w:val="nil"/>
          <w:insideV w:val="nil"/>
        </w:tblBorders>
        <w:tblLayout w:type="fixed"/>
        <w:tblLook w:val="0600" w:firstRow="0" w:lastRow="0" w:firstColumn="0" w:lastColumn="0" w:noHBand="1" w:noVBand="1"/>
      </w:tblPr>
      <w:tblGrid>
        <w:gridCol w:w="3480"/>
        <w:gridCol w:w="3420"/>
        <w:gridCol w:w="255"/>
        <w:gridCol w:w="3585"/>
        <w:gridCol w:w="3720"/>
      </w:tblGrid>
      <w:tr w:rsidR="00185FAB" w14:paraId="3F1BABE1" w14:textId="77777777" w:rsidTr="00185FAB">
        <w:trPr>
          <w:trHeight w:val="405"/>
        </w:trPr>
        <w:tc>
          <w:tcPr>
            <w:tcW w:w="6900" w:type="dxa"/>
            <w:gridSpan w:val="2"/>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tcPr>
          <w:p w14:paraId="620EA13A" w14:textId="77777777" w:rsidR="00185FAB" w:rsidRDefault="00185FAB" w:rsidP="00185FAB">
            <w:pPr>
              <w:ind w:left="140" w:right="140"/>
              <w:jc w:val="center"/>
              <w:rPr>
                <w:rFonts w:ascii="Times New Roman" w:eastAsia="Times New Roman" w:hAnsi="Times New Roman" w:cs="Times New Roman"/>
                <w:b/>
              </w:rPr>
            </w:pPr>
            <w:r>
              <w:rPr>
                <w:rFonts w:ascii="Times New Roman" w:eastAsia="Times New Roman" w:hAnsi="Times New Roman" w:cs="Times New Roman"/>
                <w:b/>
              </w:rPr>
              <w:lastRenderedPageBreak/>
              <w:t>Product Safety</w:t>
            </w:r>
          </w:p>
        </w:tc>
        <w:tc>
          <w:tcPr>
            <w:tcW w:w="255" w:type="dxa"/>
            <w:tcBorders>
              <w:top w:val="nil"/>
              <w:left w:val="nil"/>
              <w:bottom w:val="nil"/>
              <w:right w:val="single" w:sz="12" w:space="0" w:color="000000"/>
            </w:tcBorders>
            <w:shd w:val="clear" w:color="auto" w:fill="auto"/>
            <w:tcMar>
              <w:top w:w="100" w:type="dxa"/>
              <w:left w:w="100" w:type="dxa"/>
              <w:bottom w:w="100" w:type="dxa"/>
              <w:right w:w="100" w:type="dxa"/>
            </w:tcMar>
          </w:tcPr>
          <w:p w14:paraId="664C0A9B" w14:textId="77777777" w:rsidR="00185FAB" w:rsidRDefault="00185FAB" w:rsidP="00185FAB">
            <w:pPr>
              <w:ind w:left="140" w:right="14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7305" w:type="dxa"/>
            <w:gridSpan w:val="2"/>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14:paraId="0E3FC2AA" w14:textId="77777777" w:rsidR="00185FAB" w:rsidRDefault="00185FAB" w:rsidP="00185FAB">
            <w:pPr>
              <w:ind w:left="140" w:right="140"/>
              <w:jc w:val="center"/>
              <w:rPr>
                <w:rFonts w:ascii="Times New Roman" w:eastAsia="Times New Roman" w:hAnsi="Times New Roman" w:cs="Times New Roman"/>
                <w:b/>
              </w:rPr>
            </w:pPr>
            <w:r>
              <w:rPr>
                <w:rFonts w:ascii="Times New Roman" w:eastAsia="Times New Roman" w:hAnsi="Times New Roman" w:cs="Times New Roman"/>
                <w:b/>
              </w:rPr>
              <w:t>Product Quality</w:t>
            </w:r>
          </w:p>
        </w:tc>
      </w:tr>
      <w:tr w:rsidR="00185FAB" w14:paraId="2B267A77" w14:textId="77777777" w:rsidTr="00185FAB">
        <w:trPr>
          <w:trHeight w:val="510"/>
        </w:trPr>
        <w:tc>
          <w:tcPr>
            <w:tcW w:w="3480" w:type="dxa"/>
            <w:tcBorders>
              <w:top w:val="nil"/>
              <w:left w:val="single" w:sz="12" w:space="0" w:color="000000"/>
              <w:bottom w:val="single" w:sz="8" w:space="0" w:color="000000"/>
              <w:right w:val="single" w:sz="8" w:space="0" w:color="000000"/>
            </w:tcBorders>
            <w:shd w:val="clear" w:color="auto" w:fill="ED7D31"/>
            <w:tcMar>
              <w:top w:w="100" w:type="dxa"/>
              <w:left w:w="100" w:type="dxa"/>
              <w:bottom w:w="100" w:type="dxa"/>
              <w:right w:w="100" w:type="dxa"/>
            </w:tcMar>
          </w:tcPr>
          <w:p w14:paraId="239DB274" w14:textId="77777777" w:rsidR="00185FAB" w:rsidRDefault="00185FAB" w:rsidP="00185FAB">
            <w:pPr>
              <w:ind w:left="140" w:right="14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Severity Definitions</w:t>
            </w:r>
          </w:p>
        </w:tc>
        <w:tc>
          <w:tcPr>
            <w:tcW w:w="3420" w:type="dxa"/>
            <w:tcBorders>
              <w:top w:val="nil"/>
              <w:left w:val="nil"/>
              <w:bottom w:val="single" w:sz="8" w:space="0" w:color="000000"/>
              <w:right w:val="single" w:sz="12" w:space="0" w:color="000000"/>
            </w:tcBorders>
            <w:shd w:val="clear" w:color="auto" w:fill="4472C4"/>
            <w:tcMar>
              <w:top w:w="100" w:type="dxa"/>
              <w:left w:w="100" w:type="dxa"/>
              <w:bottom w:w="100" w:type="dxa"/>
              <w:right w:w="100" w:type="dxa"/>
            </w:tcMar>
          </w:tcPr>
          <w:p w14:paraId="73D3CC34" w14:textId="77777777" w:rsidR="00185FAB" w:rsidRDefault="00185FAB" w:rsidP="00185FAB">
            <w:pPr>
              <w:ind w:left="140" w:right="14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Probability / Frequency Definitions</w:t>
            </w:r>
          </w:p>
        </w:tc>
        <w:tc>
          <w:tcPr>
            <w:tcW w:w="255" w:type="dxa"/>
            <w:tcBorders>
              <w:top w:val="nil"/>
              <w:left w:val="nil"/>
              <w:bottom w:val="nil"/>
              <w:right w:val="single" w:sz="12" w:space="0" w:color="000000"/>
            </w:tcBorders>
            <w:shd w:val="clear" w:color="auto" w:fill="auto"/>
            <w:tcMar>
              <w:top w:w="100" w:type="dxa"/>
              <w:left w:w="100" w:type="dxa"/>
              <w:bottom w:w="100" w:type="dxa"/>
              <w:right w:w="100" w:type="dxa"/>
            </w:tcMar>
          </w:tcPr>
          <w:p w14:paraId="1F4DCC59" w14:textId="77777777" w:rsidR="00185FAB" w:rsidRDefault="00185FAB" w:rsidP="00185FAB">
            <w:pPr>
              <w:ind w:left="140" w:right="14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3585" w:type="dxa"/>
            <w:tcBorders>
              <w:top w:val="nil"/>
              <w:left w:val="nil"/>
              <w:bottom w:val="single" w:sz="8" w:space="0" w:color="000000"/>
              <w:right w:val="single" w:sz="8" w:space="0" w:color="000000"/>
            </w:tcBorders>
            <w:shd w:val="clear" w:color="auto" w:fill="ED7D31"/>
            <w:tcMar>
              <w:top w:w="100" w:type="dxa"/>
              <w:left w:w="100" w:type="dxa"/>
              <w:bottom w:w="100" w:type="dxa"/>
              <w:right w:w="100" w:type="dxa"/>
            </w:tcMar>
          </w:tcPr>
          <w:p w14:paraId="06A523B7" w14:textId="77777777" w:rsidR="00185FAB" w:rsidRDefault="00185FAB" w:rsidP="00185FAB">
            <w:pPr>
              <w:ind w:left="140" w:right="14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Severity Definitions</w:t>
            </w:r>
          </w:p>
        </w:tc>
        <w:tc>
          <w:tcPr>
            <w:tcW w:w="3720" w:type="dxa"/>
            <w:tcBorders>
              <w:top w:val="single" w:sz="12" w:space="0" w:color="000000"/>
              <w:left w:val="nil"/>
              <w:bottom w:val="single" w:sz="8" w:space="0" w:color="000000"/>
              <w:right w:val="single" w:sz="12" w:space="0" w:color="000000"/>
            </w:tcBorders>
            <w:shd w:val="clear" w:color="auto" w:fill="4472C4"/>
            <w:tcMar>
              <w:top w:w="100" w:type="dxa"/>
              <w:left w:w="100" w:type="dxa"/>
              <w:bottom w:w="100" w:type="dxa"/>
              <w:right w:w="100" w:type="dxa"/>
            </w:tcMar>
          </w:tcPr>
          <w:p w14:paraId="0857CB7F" w14:textId="77777777" w:rsidR="00185FAB" w:rsidRDefault="00185FAB" w:rsidP="00185FAB">
            <w:pPr>
              <w:ind w:left="140" w:right="14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Probability / Frequency Definitions</w:t>
            </w:r>
          </w:p>
        </w:tc>
      </w:tr>
      <w:tr w:rsidR="00185FAB" w14:paraId="02E8617A" w14:textId="77777777" w:rsidTr="00185FAB">
        <w:trPr>
          <w:trHeight w:val="525"/>
        </w:trPr>
        <w:tc>
          <w:tcPr>
            <w:tcW w:w="3480" w:type="dxa"/>
            <w:tcBorders>
              <w:top w:val="nil"/>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7E34EAF6"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Minor</w:t>
            </w:r>
            <w:r>
              <w:rPr>
                <w:rFonts w:ascii="Times New Roman" w:eastAsia="Times New Roman" w:hAnsi="Times New Roman" w:cs="Times New Roman"/>
              </w:rPr>
              <w:t xml:space="preserve"> – Insignificant</w:t>
            </w:r>
          </w:p>
        </w:tc>
        <w:tc>
          <w:tcPr>
            <w:tcW w:w="34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4F26E75D"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Unlikely</w:t>
            </w:r>
            <w:r>
              <w:rPr>
                <w:rFonts w:ascii="Times New Roman" w:eastAsia="Times New Roman" w:hAnsi="Times New Roman" w:cs="Times New Roman"/>
              </w:rPr>
              <w:t xml:space="preserve"> - Rare chance of occurrence, some possibility exists</w:t>
            </w:r>
          </w:p>
        </w:tc>
        <w:tc>
          <w:tcPr>
            <w:tcW w:w="255" w:type="dxa"/>
            <w:tcBorders>
              <w:top w:val="nil"/>
              <w:left w:val="nil"/>
              <w:bottom w:val="nil"/>
              <w:right w:val="single" w:sz="12" w:space="0" w:color="000000"/>
            </w:tcBorders>
            <w:shd w:val="clear" w:color="auto" w:fill="auto"/>
            <w:tcMar>
              <w:top w:w="100" w:type="dxa"/>
              <w:left w:w="100" w:type="dxa"/>
              <w:bottom w:w="100" w:type="dxa"/>
              <w:right w:w="100" w:type="dxa"/>
            </w:tcMar>
          </w:tcPr>
          <w:p w14:paraId="2286A857" w14:textId="77777777" w:rsidR="00185FAB" w:rsidRDefault="00185FAB" w:rsidP="00185FAB">
            <w:pPr>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4C502"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FYI</w:t>
            </w:r>
            <w:r>
              <w:rPr>
                <w:rFonts w:ascii="Times New Roman" w:eastAsia="Times New Roman" w:hAnsi="Times New Roman" w:cs="Times New Roman"/>
              </w:rPr>
              <w:t xml:space="preserve"> – Informational</w:t>
            </w:r>
          </w:p>
        </w:tc>
        <w:tc>
          <w:tcPr>
            <w:tcW w:w="37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2336A86F"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Unlikely</w:t>
            </w:r>
            <w:r>
              <w:rPr>
                <w:rFonts w:ascii="Times New Roman" w:eastAsia="Times New Roman" w:hAnsi="Times New Roman" w:cs="Times New Roman"/>
              </w:rPr>
              <w:t xml:space="preserve"> - Rare chance of occurrence, some possibility exists</w:t>
            </w:r>
          </w:p>
        </w:tc>
      </w:tr>
      <w:tr w:rsidR="00185FAB" w14:paraId="5BBB96F4" w14:textId="77777777" w:rsidTr="00185FAB">
        <w:trPr>
          <w:trHeight w:val="630"/>
        </w:trPr>
        <w:tc>
          <w:tcPr>
            <w:tcW w:w="3480" w:type="dxa"/>
            <w:tcBorders>
              <w:top w:val="nil"/>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27F02CCF"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Serious</w:t>
            </w:r>
            <w:r>
              <w:rPr>
                <w:rFonts w:ascii="Times New Roman" w:eastAsia="Times New Roman" w:hAnsi="Times New Roman" w:cs="Times New Roman"/>
              </w:rPr>
              <w:t xml:space="preserve"> – Could result in a customer complaint or packaging safety non-compliance</w:t>
            </w:r>
          </w:p>
        </w:tc>
        <w:tc>
          <w:tcPr>
            <w:tcW w:w="34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43F3D07A"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Possible</w:t>
            </w:r>
            <w:r>
              <w:rPr>
                <w:rFonts w:ascii="Times New Roman" w:eastAsia="Times New Roman" w:hAnsi="Times New Roman" w:cs="Times New Roman"/>
              </w:rPr>
              <w:t xml:space="preserve"> - Moderate chance of occurring</w:t>
            </w:r>
          </w:p>
        </w:tc>
        <w:tc>
          <w:tcPr>
            <w:tcW w:w="255" w:type="dxa"/>
            <w:tcBorders>
              <w:top w:val="nil"/>
              <w:left w:val="nil"/>
              <w:bottom w:val="nil"/>
              <w:right w:val="single" w:sz="12" w:space="0" w:color="000000"/>
            </w:tcBorders>
            <w:shd w:val="clear" w:color="auto" w:fill="auto"/>
            <w:tcMar>
              <w:top w:w="100" w:type="dxa"/>
              <w:left w:w="100" w:type="dxa"/>
              <w:bottom w:w="100" w:type="dxa"/>
              <w:right w:w="100" w:type="dxa"/>
            </w:tcMar>
          </w:tcPr>
          <w:p w14:paraId="7B91A98A" w14:textId="77777777" w:rsidR="00185FAB" w:rsidRDefault="00185FAB" w:rsidP="00185FAB">
            <w:pPr>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20F71"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Complaint #1</w:t>
            </w:r>
            <w:r>
              <w:rPr>
                <w:rFonts w:ascii="Times New Roman" w:eastAsia="Times New Roman" w:hAnsi="Times New Roman" w:cs="Times New Roman"/>
              </w:rPr>
              <w:t>- Product quality customer grievance w/ non-credit</w:t>
            </w:r>
          </w:p>
        </w:tc>
        <w:tc>
          <w:tcPr>
            <w:tcW w:w="37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1BB722B7"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Possible</w:t>
            </w:r>
            <w:r>
              <w:rPr>
                <w:rFonts w:ascii="Times New Roman" w:eastAsia="Times New Roman" w:hAnsi="Times New Roman" w:cs="Times New Roman"/>
              </w:rPr>
              <w:t xml:space="preserve"> - Moderate chance of occurring</w:t>
            </w:r>
          </w:p>
        </w:tc>
      </w:tr>
      <w:tr w:rsidR="00185FAB" w14:paraId="1CE07CF3" w14:textId="77777777" w:rsidTr="00185FAB">
        <w:trPr>
          <w:trHeight w:val="570"/>
        </w:trPr>
        <w:tc>
          <w:tcPr>
            <w:tcW w:w="3480" w:type="dxa"/>
            <w:tcBorders>
              <w:top w:val="nil"/>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469AEBA0"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Major</w:t>
            </w:r>
            <w:r>
              <w:rPr>
                <w:rFonts w:ascii="Times New Roman" w:eastAsia="Times New Roman" w:hAnsi="Times New Roman" w:cs="Times New Roman"/>
              </w:rPr>
              <w:t xml:space="preserve"> – Product Recall or Agency Action</w:t>
            </w:r>
          </w:p>
        </w:tc>
        <w:tc>
          <w:tcPr>
            <w:tcW w:w="34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404E42ED"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Probable</w:t>
            </w:r>
            <w:r>
              <w:rPr>
                <w:rFonts w:ascii="Times New Roman" w:eastAsia="Times New Roman" w:hAnsi="Times New Roman" w:cs="Times New Roman"/>
              </w:rPr>
              <w:t xml:space="preserve"> - Could occur or may have occurred in the past</w:t>
            </w:r>
          </w:p>
        </w:tc>
        <w:tc>
          <w:tcPr>
            <w:tcW w:w="255" w:type="dxa"/>
            <w:tcBorders>
              <w:top w:val="nil"/>
              <w:left w:val="nil"/>
              <w:bottom w:val="nil"/>
              <w:right w:val="single" w:sz="12" w:space="0" w:color="000000"/>
            </w:tcBorders>
            <w:shd w:val="clear" w:color="auto" w:fill="auto"/>
            <w:tcMar>
              <w:top w:w="100" w:type="dxa"/>
              <w:left w:w="100" w:type="dxa"/>
              <w:bottom w:w="100" w:type="dxa"/>
              <w:right w:w="100" w:type="dxa"/>
            </w:tcMar>
          </w:tcPr>
          <w:p w14:paraId="156A43DC" w14:textId="77777777" w:rsidR="00185FAB" w:rsidRDefault="00185FAB" w:rsidP="00185FAB">
            <w:pPr>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A0685"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Complaint #2</w:t>
            </w:r>
            <w:r>
              <w:rPr>
                <w:rFonts w:ascii="Times New Roman" w:eastAsia="Times New Roman" w:hAnsi="Times New Roman" w:cs="Times New Roman"/>
              </w:rPr>
              <w:t xml:space="preserve"> - Product quality customer rejection w/ credit</w:t>
            </w:r>
          </w:p>
        </w:tc>
        <w:tc>
          <w:tcPr>
            <w:tcW w:w="37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0398ED9E"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Probable</w:t>
            </w:r>
            <w:r>
              <w:rPr>
                <w:rFonts w:ascii="Times New Roman" w:eastAsia="Times New Roman" w:hAnsi="Times New Roman" w:cs="Times New Roman"/>
              </w:rPr>
              <w:t xml:space="preserve"> - Could occur or may have occurred in the past</w:t>
            </w:r>
          </w:p>
        </w:tc>
      </w:tr>
      <w:tr w:rsidR="00185FAB" w14:paraId="6F1055DB" w14:textId="77777777" w:rsidTr="00185FAB">
        <w:tc>
          <w:tcPr>
            <w:tcW w:w="3480" w:type="dxa"/>
            <w:tcBorders>
              <w:top w:val="nil"/>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6B2632BE"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Critical</w:t>
            </w:r>
            <w:r>
              <w:rPr>
                <w:rFonts w:ascii="Times New Roman" w:eastAsia="Times New Roman" w:hAnsi="Times New Roman" w:cs="Times New Roman"/>
              </w:rPr>
              <w:t xml:space="preserve"> – Fatality/Serious Illness</w:t>
            </w:r>
          </w:p>
        </w:tc>
        <w:tc>
          <w:tcPr>
            <w:tcW w:w="3420"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33759344"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Very Likely</w:t>
            </w:r>
            <w:r>
              <w:rPr>
                <w:rFonts w:ascii="Times New Roman" w:eastAsia="Times New Roman" w:hAnsi="Times New Roman" w:cs="Times New Roman"/>
              </w:rPr>
              <w:t xml:space="preserve"> - Common occurrence</w:t>
            </w:r>
          </w:p>
        </w:tc>
        <w:tc>
          <w:tcPr>
            <w:tcW w:w="255" w:type="dxa"/>
            <w:tcBorders>
              <w:top w:val="nil"/>
              <w:left w:val="nil"/>
              <w:bottom w:val="nil"/>
              <w:right w:val="single" w:sz="12" w:space="0" w:color="000000"/>
            </w:tcBorders>
            <w:shd w:val="clear" w:color="auto" w:fill="auto"/>
            <w:tcMar>
              <w:top w:w="100" w:type="dxa"/>
              <w:left w:w="100" w:type="dxa"/>
              <w:bottom w:w="100" w:type="dxa"/>
              <w:right w:w="100" w:type="dxa"/>
            </w:tcMar>
          </w:tcPr>
          <w:p w14:paraId="409F7570" w14:textId="77777777" w:rsidR="00185FAB" w:rsidRDefault="00185FAB" w:rsidP="00185FAB">
            <w:pPr>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3585"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40692C71"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Loss of Business</w:t>
            </w:r>
            <w:r>
              <w:rPr>
                <w:rFonts w:ascii="Times New Roman" w:eastAsia="Times New Roman" w:hAnsi="Times New Roman" w:cs="Times New Roman"/>
              </w:rPr>
              <w:t xml:space="preserve"> – Commerce forfeiture</w:t>
            </w:r>
          </w:p>
        </w:tc>
        <w:tc>
          <w:tcPr>
            <w:tcW w:w="3720"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1DDAD454" w14:textId="77777777" w:rsidR="00185FAB" w:rsidRDefault="00185FAB" w:rsidP="00185FAB">
            <w:pPr>
              <w:ind w:left="140" w:right="140"/>
              <w:rPr>
                <w:rFonts w:ascii="Times New Roman" w:eastAsia="Times New Roman" w:hAnsi="Times New Roman" w:cs="Times New Roman"/>
              </w:rPr>
            </w:pPr>
            <w:r>
              <w:rPr>
                <w:rFonts w:ascii="Times New Roman" w:eastAsia="Times New Roman" w:hAnsi="Times New Roman" w:cs="Times New Roman"/>
                <w:b/>
              </w:rPr>
              <w:t>Very Likely</w:t>
            </w:r>
            <w:r>
              <w:rPr>
                <w:rFonts w:ascii="Times New Roman" w:eastAsia="Times New Roman" w:hAnsi="Times New Roman" w:cs="Times New Roman"/>
              </w:rPr>
              <w:t xml:space="preserve"> - Common occurrence</w:t>
            </w:r>
          </w:p>
        </w:tc>
      </w:tr>
    </w:tbl>
    <w:p w14:paraId="231C243B" w14:textId="77777777" w:rsidR="0001212E" w:rsidRDefault="0001212E">
      <w:pPr>
        <w:rPr>
          <w:rFonts w:ascii="Times New Roman" w:eastAsia="Times New Roman" w:hAnsi="Times New Roman" w:cs="Times New Roman"/>
        </w:rPr>
      </w:pPr>
    </w:p>
    <w:tbl>
      <w:tblPr>
        <w:tblStyle w:val="a2"/>
        <w:tblW w:w="14400"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984"/>
        <w:gridCol w:w="1017"/>
        <w:gridCol w:w="1398"/>
        <w:gridCol w:w="1247"/>
        <w:gridCol w:w="1140"/>
        <w:gridCol w:w="945"/>
        <w:gridCol w:w="379"/>
        <w:gridCol w:w="1260"/>
        <w:gridCol w:w="1689"/>
        <w:gridCol w:w="1232"/>
        <w:gridCol w:w="1049"/>
        <w:gridCol w:w="1171"/>
        <w:gridCol w:w="881"/>
        <w:gridCol w:w="8"/>
      </w:tblGrid>
      <w:tr w:rsidR="001935A4" w14:paraId="2BA3AEFA" w14:textId="77777777" w:rsidTr="002E1689">
        <w:trPr>
          <w:trHeight w:val="462"/>
        </w:trPr>
        <w:tc>
          <w:tcPr>
            <w:tcW w:w="984" w:type="dxa"/>
            <w:tcBorders>
              <w:top w:val="nil"/>
              <w:left w:val="nil"/>
              <w:bottom w:val="nil"/>
              <w:right w:val="nil"/>
            </w:tcBorders>
            <w:tcMar>
              <w:top w:w="100" w:type="dxa"/>
              <w:left w:w="100" w:type="dxa"/>
              <w:bottom w:w="100" w:type="dxa"/>
              <w:right w:w="100" w:type="dxa"/>
            </w:tcMar>
          </w:tcPr>
          <w:p w14:paraId="19202C10" w14:textId="77777777" w:rsidR="001935A4" w:rsidRDefault="00D27ADE">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1017" w:type="dxa"/>
            <w:tcBorders>
              <w:top w:val="nil"/>
              <w:left w:val="nil"/>
              <w:bottom w:val="nil"/>
              <w:right w:val="single" w:sz="12" w:space="0" w:color="000000"/>
            </w:tcBorders>
            <w:tcMar>
              <w:top w:w="100" w:type="dxa"/>
              <w:left w:w="100" w:type="dxa"/>
              <w:bottom w:w="100" w:type="dxa"/>
              <w:right w:w="100" w:type="dxa"/>
            </w:tcMar>
          </w:tcPr>
          <w:p w14:paraId="02472E8B" w14:textId="0B57C681" w:rsidR="0001212E" w:rsidRDefault="0001212E">
            <w:pPr>
              <w:rPr>
                <w:rFonts w:ascii="Times New Roman" w:eastAsia="Times New Roman" w:hAnsi="Times New Roman" w:cs="Times New Roman"/>
              </w:rPr>
            </w:pPr>
          </w:p>
        </w:tc>
        <w:tc>
          <w:tcPr>
            <w:tcW w:w="4730" w:type="dxa"/>
            <w:gridSpan w:val="4"/>
            <w:tcBorders>
              <w:top w:val="single" w:sz="12" w:space="0" w:color="000000"/>
              <w:left w:val="nil"/>
              <w:bottom w:val="single" w:sz="8" w:space="0" w:color="000000"/>
              <w:right w:val="single" w:sz="12" w:space="0" w:color="000000"/>
            </w:tcBorders>
            <w:shd w:val="clear" w:color="auto" w:fill="4472C4"/>
            <w:tcMar>
              <w:top w:w="100" w:type="dxa"/>
              <w:left w:w="100" w:type="dxa"/>
              <w:bottom w:w="100" w:type="dxa"/>
              <w:right w:w="100" w:type="dxa"/>
            </w:tcMar>
          </w:tcPr>
          <w:p w14:paraId="7FD13DF8" w14:textId="77777777" w:rsidR="001935A4" w:rsidRDefault="00D27ADE">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Probability / Frequency</w:t>
            </w:r>
          </w:p>
        </w:tc>
        <w:tc>
          <w:tcPr>
            <w:tcW w:w="379" w:type="dxa"/>
            <w:tcBorders>
              <w:top w:val="nil"/>
              <w:left w:val="nil"/>
              <w:bottom w:val="nil"/>
              <w:right w:val="nil"/>
            </w:tcBorders>
            <w:shd w:val="clear" w:color="auto" w:fill="auto"/>
            <w:tcMar>
              <w:top w:w="100" w:type="dxa"/>
              <w:left w:w="100" w:type="dxa"/>
              <w:bottom w:w="100" w:type="dxa"/>
              <w:right w:w="100" w:type="dxa"/>
            </w:tcMar>
          </w:tcPr>
          <w:p w14:paraId="19434B22" w14:textId="77777777" w:rsidR="001935A4" w:rsidRDefault="00D27ADE">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1260" w:type="dxa"/>
            <w:tcBorders>
              <w:top w:val="nil"/>
              <w:left w:val="nil"/>
              <w:bottom w:val="nil"/>
              <w:right w:val="nil"/>
            </w:tcBorders>
            <w:shd w:val="clear" w:color="auto" w:fill="auto"/>
            <w:tcMar>
              <w:top w:w="100" w:type="dxa"/>
              <w:left w:w="100" w:type="dxa"/>
              <w:bottom w:w="100" w:type="dxa"/>
              <w:right w:w="100" w:type="dxa"/>
            </w:tcMar>
          </w:tcPr>
          <w:p w14:paraId="45A62175" w14:textId="77777777" w:rsidR="001935A4" w:rsidRDefault="00D27ADE">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1689" w:type="dxa"/>
            <w:tcBorders>
              <w:top w:val="nil"/>
              <w:left w:val="nil"/>
              <w:bottom w:val="nil"/>
              <w:right w:val="single" w:sz="12" w:space="0" w:color="000000"/>
            </w:tcBorders>
            <w:shd w:val="clear" w:color="auto" w:fill="auto"/>
            <w:tcMar>
              <w:top w:w="100" w:type="dxa"/>
              <w:left w:w="100" w:type="dxa"/>
              <w:bottom w:w="100" w:type="dxa"/>
              <w:right w:w="100" w:type="dxa"/>
            </w:tcMar>
          </w:tcPr>
          <w:p w14:paraId="115E51A2" w14:textId="77777777" w:rsidR="001935A4" w:rsidRDefault="00D27ADE">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4341" w:type="dxa"/>
            <w:gridSpan w:val="5"/>
            <w:tcBorders>
              <w:top w:val="single" w:sz="12" w:space="0" w:color="000000"/>
              <w:left w:val="nil"/>
              <w:bottom w:val="single" w:sz="12" w:space="0" w:color="000000"/>
              <w:right w:val="single" w:sz="12" w:space="0" w:color="000000"/>
            </w:tcBorders>
            <w:shd w:val="clear" w:color="auto" w:fill="4472C4"/>
            <w:tcMar>
              <w:top w:w="100" w:type="dxa"/>
              <w:left w:w="100" w:type="dxa"/>
              <w:bottom w:w="100" w:type="dxa"/>
              <w:right w:w="100" w:type="dxa"/>
            </w:tcMar>
          </w:tcPr>
          <w:p w14:paraId="6A6E7C4E" w14:textId="77777777" w:rsidR="001935A4" w:rsidRDefault="00D27ADE">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Probability / Frequency</w:t>
            </w:r>
          </w:p>
        </w:tc>
      </w:tr>
      <w:tr w:rsidR="00185FAB" w14:paraId="545DE730" w14:textId="77777777" w:rsidTr="002E1689">
        <w:trPr>
          <w:gridAfter w:val="1"/>
          <w:wAfter w:w="8" w:type="dxa"/>
          <w:trHeight w:val="429"/>
        </w:trPr>
        <w:tc>
          <w:tcPr>
            <w:tcW w:w="984" w:type="dxa"/>
            <w:tcBorders>
              <w:top w:val="nil"/>
              <w:left w:val="nil"/>
              <w:bottom w:val="single" w:sz="12" w:space="0" w:color="000000"/>
              <w:right w:val="nil"/>
            </w:tcBorders>
            <w:shd w:val="clear" w:color="auto" w:fill="auto"/>
            <w:tcMar>
              <w:top w:w="100" w:type="dxa"/>
              <w:left w:w="100" w:type="dxa"/>
              <w:bottom w:w="100" w:type="dxa"/>
              <w:right w:w="100" w:type="dxa"/>
            </w:tcMar>
          </w:tcPr>
          <w:p w14:paraId="417C8336" w14:textId="77777777" w:rsidR="001935A4" w:rsidRDefault="00D27ADE">
            <w:pPr>
              <w:spacing w:after="12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 </w:t>
            </w:r>
          </w:p>
        </w:tc>
        <w:tc>
          <w:tcPr>
            <w:tcW w:w="1017"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60C29904"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398"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24750599"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Unlikely</w:t>
            </w:r>
          </w:p>
        </w:tc>
        <w:tc>
          <w:tcPr>
            <w:tcW w:w="1247" w:type="dxa"/>
            <w:tcBorders>
              <w:top w:val="single" w:sz="12" w:space="0" w:color="000000"/>
              <w:left w:val="nil"/>
              <w:bottom w:val="single" w:sz="12" w:space="0" w:color="000000"/>
              <w:right w:val="single" w:sz="8" w:space="0" w:color="000000"/>
            </w:tcBorders>
            <w:shd w:val="clear" w:color="auto" w:fill="auto"/>
            <w:tcMar>
              <w:top w:w="100" w:type="dxa"/>
              <w:left w:w="100" w:type="dxa"/>
              <w:bottom w:w="100" w:type="dxa"/>
              <w:right w:w="100" w:type="dxa"/>
            </w:tcMar>
          </w:tcPr>
          <w:p w14:paraId="38647B93"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Possible</w:t>
            </w:r>
          </w:p>
        </w:tc>
        <w:tc>
          <w:tcPr>
            <w:tcW w:w="1140" w:type="dxa"/>
            <w:tcBorders>
              <w:top w:val="single" w:sz="12" w:space="0" w:color="000000"/>
              <w:left w:val="nil"/>
              <w:bottom w:val="single" w:sz="12" w:space="0" w:color="000000"/>
              <w:right w:val="single" w:sz="8" w:space="0" w:color="000000"/>
            </w:tcBorders>
            <w:shd w:val="clear" w:color="auto" w:fill="auto"/>
            <w:tcMar>
              <w:top w:w="100" w:type="dxa"/>
              <w:left w:w="100" w:type="dxa"/>
              <w:bottom w:w="100" w:type="dxa"/>
              <w:right w:w="100" w:type="dxa"/>
            </w:tcMar>
          </w:tcPr>
          <w:p w14:paraId="01E58AB3"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Probable</w:t>
            </w:r>
          </w:p>
        </w:tc>
        <w:tc>
          <w:tcPr>
            <w:tcW w:w="945" w:type="dxa"/>
            <w:tcBorders>
              <w:top w:val="single" w:sz="12" w:space="0" w:color="000000"/>
              <w:left w:val="nil"/>
              <w:bottom w:val="single" w:sz="12" w:space="0" w:color="000000"/>
              <w:right w:val="single" w:sz="12" w:space="0" w:color="000000"/>
            </w:tcBorders>
            <w:shd w:val="clear" w:color="auto" w:fill="auto"/>
            <w:tcMar>
              <w:top w:w="100" w:type="dxa"/>
              <w:left w:w="100" w:type="dxa"/>
              <w:bottom w:w="100" w:type="dxa"/>
              <w:right w:w="100" w:type="dxa"/>
            </w:tcMar>
          </w:tcPr>
          <w:p w14:paraId="5E06B5C4"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Very Likely</w:t>
            </w:r>
          </w:p>
        </w:tc>
        <w:tc>
          <w:tcPr>
            <w:tcW w:w="379" w:type="dxa"/>
            <w:tcBorders>
              <w:top w:val="nil"/>
              <w:left w:val="nil"/>
              <w:bottom w:val="nil"/>
              <w:right w:val="nil"/>
            </w:tcBorders>
            <w:shd w:val="clear" w:color="auto" w:fill="auto"/>
            <w:tcMar>
              <w:top w:w="100" w:type="dxa"/>
              <w:left w:w="100" w:type="dxa"/>
              <w:bottom w:w="100" w:type="dxa"/>
              <w:right w:w="100" w:type="dxa"/>
            </w:tcMar>
          </w:tcPr>
          <w:p w14:paraId="4277F7A6"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260" w:type="dxa"/>
            <w:tcBorders>
              <w:top w:val="nil"/>
              <w:left w:val="nil"/>
              <w:bottom w:val="single" w:sz="12" w:space="0" w:color="000000"/>
              <w:right w:val="nil"/>
            </w:tcBorders>
            <w:shd w:val="clear" w:color="auto" w:fill="auto"/>
            <w:tcMar>
              <w:top w:w="100" w:type="dxa"/>
              <w:left w:w="100" w:type="dxa"/>
              <w:bottom w:w="100" w:type="dxa"/>
              <w:right w:w="100" w:type="dxa"/>
            </w:tcMar>
          </w:tcPr>
          <w:p w14:paraId="0F6464D0"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689"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197C3A4F"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232"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4DD5ABC2"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Unlikely</w:t>
            </w:r>
          </w:p>
        </w:tc>
        <w:tc>
          <w:tcPr>
            <w:tcW w:w="1049" w:type="dxa"/>
            <w:tcBorders>
              <w:top w:val="single" w:sz="12" w:space="0" w:color="000000"/>
              <w:left w:val="nil"/>
              <w:bottom w:val="single" w:sz="12" w:space="0" w:color="000000"/>
              <w:right w:val="single" w:sz="8" w:space="0" w:color="000000"/>
            </w:tcBorders>
            <w:shd w:val="clear" w:color="auto" w:fill="auto"/>
            <w:tcMar>
              <w:top w:w="100" w:type="dxa"/>
              <w:left w:w="100" w:type="dxa"/>
              <w:bottom w:w="100" w:type="dxa"/>
              <w:right w:w="100" w:type="dxa"/>
            </w:tcMar>
          </w:tcPr>
          <w:p w14:paraId="192B211F"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Possible</w:t>
            </w:r>
          </w:p>
        </w:tc>
        <w:tc>
          <w:tcPr>
            <w:tcW w:w="1171" w:type="dxa"/>
            <w:tcBorders>
              <w:top w:val="single" w:sz="12" w:space="0" w:color="000000"/>
              <w:left w:val="nil"/>
              <w:bottom w:val="single" w:sz="12" w:space="0" w:color="000000"/>
              <w:right w:val="single" w:sz="8" w:space="0" w:color="000000"/>
            </w:tcBorders>
            <w:shd w:val="clear" w:color="auto" w:fill="auto"/>
            <w:tcMar>
              <w:top w:w="100" w:type="dxa"/>
              <w:left w:w="100" w:type="dxa"/>
              <w:bottom w:w="100" w:type="dxa"/>
              <w:right w:w="100" w:type="dxa"/>
            </w:tcMar>
          </w:tcPr>
          <w:p w14:paraId="26A26E77"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Probable</w:t>
            </w:r>
          </w:p>
        </w:tc>
        <w:tc>
          <w:tcPr>
            <w:tcW w:w="881" w:type="dxa"/>
            <w:tcBorders>
              <w:top w:val="single" w:sz="12" w:space="0" w:color="000000"/>
              <w:left w:val="nil"/>
              <w:bottom w:val="single" w:sz="12" w:space="0" w:color="000000"/>
              <w:right w:val="single" w:sz="12" w:space="0" w:color="000000"/>
            </w:tcBorders>
            <w:shd w:val="clear" w:color="auto" w:fill="auto"/>
            <w:tcMar>
              <w:top w:w="100" w:type="dxa"/>
              <w:left w:w="100" w:type="dxa"/>
              <w:bottom w:w="100" w:type="dxa"/>
              <w:right w:w="100" w:type="dxa"/>
            </w:tcMar>
          </w:tcPr>
          <w:p w14:paraId="40749AA8"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Very Likely</w:t>
            </w:r>
          </w:p>
        </w:tc>
      </w:tr>
      <w:tr w:rsidR="00185FAB" w14:paraId="102CFA15" w14:textId="77777777" w:rsidTr="002E1689">
        <w:trPr>
          <w:gridAfter w:val="1"/>
          <w:wAfter w:w="8" w:type="dxa"/>
          <w:trHeight w:val="502"/>
        </w:trPr>
        <w:tc>
          <w:tcPr>
            <w:tcW w:w="984" w:type="dxa"/>
            <w:vMerge w:val="restart"/>
            <w:tcBorders>
              <w:top w:val="nil"/>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tcPr>
          <w:p w14:paraId="317AF335" w14:textId="77777777" w:rsidR="001935A4" w:rsidRDefault="00D27ADE">
            <w:pPr>
              <w:spacing w:after="12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Severity</w:t>
            </w:r>
          </w:p>
        </w:tc>
        <w:tc>
          <w:tcPr>
            <w:tcW w:w="1017"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54D0F8C4"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Minor</w:t>
            </w:r>
          </w:p>
        </w:tc>
        <w:tc>
          <w:tcPr>
            <w:tcW w:w="1398"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FE4601A"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247"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2747AAA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14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036B719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945" w:type="dxa"/>
            <w:tcBorders>
              <w:top w:val="nil"/>
              <w:left w:val="nil"/>
              <w:bottom w:val="single" w:sz="8" w:space="0" w:color="000000"/>
              <w:right w:val="single" w:sz="12" w:space="0" w:color="000000"/>
            </w:tcBorders>
            <w:shd w:val="clear" w:color="auto" w:fill="FFFF00"/>
            <w:tcMar>
              <w:top w:w="100" w:type="dxa"/>
              <w:left w:w="100" w:type="dxa"/>
              <w:bottom w:w="100" w:type="dxa"/>
              <w:right w:w="100" w:type="dxa"/>
            </w:tcMar>
          </w:tcPr>
          <w:p w14:paraId="4BF24171"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379" w:type="dxa"/>
            <w:tcBorders>
              <w:top w:val="nil"/>
              <w:left w:val="nil"/>
              <w:bottom w:val="nil"/>
              <w:right w:val="single" w:sz="12" w:space="0" w:color="000000"/>
            </w:tcBorders>
            <w:shd w:val="clear" w:color="auto" w:fill="auto"/>
            <w:tcMar>
              <w:top w:w="100" w:type="dxa"/>
              <w:left w:w="100" w:type="dxa"/>
              <w:bottom w:w="100" w:type="dxa"/>
              <w:right w:w="100" w:type="dxa"/>
            </w:tcMar>
          </w:tcPr>
          <w:p w14:paraId="27C568B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260" w:type="dxa"/>
            <w:vMerge w:val="restart"/>
            <w:tcBorders>
              <w:top w:val="nil"/>
              <w:left w:val="nil"/>
              <w:bottom w:val="single" w:sz="12" w:space="0" w:color="000000"/>
              <w:right w:val="single" w:sz="12" w:space="0" w:color="000000"/>
            </w:tcBorders>
            <w:shd w:val="clear" w:color="auto" w:fill="ED7D31"/>
            <w:tcMar>
              <w:top w:w="100" w:type="dxa"/>
              <w:left w:w="100" w:type="dxa"/>
              <w:bottom w:w="100" w:type="dxa"/>
              <w:right w:w="100" w:type="dxa"/>
            </w:tcMar>
          </w:tcPr>
          <w:p w14:paraId="5B4FE896" w14:textId="77777777" w:rsidR="001935A4" w:rsidRDefault="00D27ADE">
            <w:pPr>
              <w:ind w:left="120" w:right="12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Severity</w:t>
            </w:r>
          </w:p>
        </w:tc>
        <w:tc>
          <w:tcPr>
            <w:tcW w:w="1689"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239A98B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FYI</w:t>
            </w:r>
          </w:p>
        </w:tc>
        <w:tc>
          <w:tcPr>
            <w:tcW w:w="1232"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7CE240C1"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049"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0EDB31D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171"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0A14A79B"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881" w:type="dxa"/>
            <w:tcBorders>
              <w:top w:val="nil"/>
              <w:left w:val="nil"/>
              <w:bottom w:val="single" w:sz="8" w:space="0" w:color="000000"/>
              <w:right w:val="single" w:sz="12" w:space="0" w:color="000000"/>
            </w:tcBorders>
            <w:shd w:val="clear" w:color="auto" w:fill="FFFF00"/>
            <w:tcMar>
              <w:top w:w="100" w:type="dxa"/>
              <w:left w:w="100" w:type="dxa"/>
              <w:bottom w:w="100" w:type="dxa"/>
              <w:right w:w="100" w:type="dxa"/>
            </w:tcMar>
          </w:tcPr>
          <w:p w14:paraId="556EA140"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2</w:t>
            </w:r>
          </w:p>
        </w:tc>
      </w:tr>
      <w:tr w:rsidR="00185FAB" w14:paraId="4AB7AB0F" w14:textId="77777777" w:rsidTr="002E1689">
        <w:trPr>
          <w:gridAfter w:val="1"/>
          <w:wAfter w:w="8" w:type="dxa"/>
          <w:trHeight w:val="529"/>
        </w:trPr>
        <w:tc>
          <w:tcPr>
            <w:tcW w:w="984"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82A556" w14:textId="77777777" w:rsidR="001935A4" w:rsidRDefault="001935A4">
            <w:pPr>
              <w:rPr>
                <w:rFonts w:ascii="Times New Roman" w:eastAsia="Times New Roman" w:hAnsi="Times New Roman" w:cs="Times New Roman"/>
              </w:rPr>
            </w:pPr>
          </w:p>
        </w:tc>
        <w:tc>
          <w:tcPr>
            <w:tcW w:w="1017"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370DA670"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Serious</w:t>
            </w:r>
          </w:p>
        </w:tc>
        <w:tc>
          <w:tcPr>
            <w:tcW w:w="1398"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21B6FA7F"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247"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03B48B85"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140" w:type="dxa"/>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40591554"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945" w:type="dxa"/>
            <w:tcBorders>
              <w:top w:val="nil"/>
              <w:left w:val="nil"/>
              <w:bottom w:val="single" w:sz="8" w:space="0" w:color="000000"/>
              <w:right w:val="single" w:sz="12" w:space="0" w:color="000000"/>
            </w:tcBorders>
            <w:shd w:val="clear" w:color="auto" w:fill="FFC000"/>
            <w:tcMar>
              <w:top w:w="100" w:type="dxa"/>
              <w:left w:w="100" w:type="dxa"/>
              <w:bottom w:w="100" w:type="dxa"/>
              <w:right w:w="100" w:type="dxa"/>
            </w:tcMar>
          </w:tcPr>
          <w:p w14:paraId="34941135"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379" w:type="dxa"/>
            <w:tcBorders>
              <w:top w:val="nil"/>
              <w:left w:val="nil"/>
              <w:bottom w:val="nil"/>
              <w:right w:val="single" w:sz="12" w:space="0" w:color="000000"/>
            </w:tcBorders>
            <w:shd w:val="clear" w:color="auto" w:fill="auto"/>
            <w:tcMar>
              <w:top w:w="100" w:type="dxa"/>
              <w:left w:w="100" w:type="dxa"/>
              <w:bottom w:w="100" w:type="dxa"/>
              <w:right w:w="100" w:type="dxa"/>
            </w:tcMar>
          </w:tcPr>
          <w:p w14:paraId="2F64E1FE"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260"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4C3E888B" w14:textId="77777777" w:rsidR="001935A4" w:rsidRDefault="001935A4">
            <w:pPr>
              <w:rPr>
                <w:rFonts w:ascii="Times New Roman" w:eastAsia="Times New Roman" w:hAnsi="Times New Roman" w:cs="Times New Roman"/>
              </w:rPr>
            </w:pPr>
          </w:p>
        </w:tc>
        <w:tc>
          <w:tcPr>
            <w:tcW w:w="1689"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160909FA"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Complaint #1</w:t>
            </w:r>
          </w:p>
        </w:tc>
        <w:tc>
          <w:tcPr>
            <w:tcW w:w="1232"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73D06840"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049"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1D3C5471"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171" w:type="dxa"/>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2E8029D3"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881" w:type="dxa"/>
            <w:tcBorders>
              <w:top w:val="nil"/>
              <w:left w:val="nil"/>
              <w:bottom w:val="single" w:sz="8" w:space="0" w:color="000000"/>
              <w:right w:val="single" w:sz="12" w:space="0" w:color="000000"/>
            </w:tcBorders>
            <w:shd w:val="clear" w:color="auto" w:fill="FFC000"/>
            <w:tcMar>
              <w:top w:w="100" w:type="dxa"/>
              <w:left w:w="100" w:type="dxa"/>
              <w:bottom w:w="100" w:type="dxa"/>
              <w:right w:w="100" w:type="dxa"/>
            </w:tcMar>
          </w:tcPr>
          <w:p w14:paraId="05D15507"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r>
      <w:tr w:rsidR="00185FAB" w14:paraId="1C972A9A" w14:textId="77777777" w:rsidTr="002E1689">
        <w:trPr>
          <w:gridAfter w:val="1"/>
          <w:wAfter w:w="8" w:type="dxa"/>
          <w:trHeight w:val="533"/>
        </w:trPr>
        <w:tc>
          <w:tcPr>
            <w:tcW w:w="984"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2A3D2A" w14:textId="77777777" w:rsidR="001935A4" w:rsidRDefault="001935A4">
            <w:pPr>
              <w:rPr>
                <w:rFonts w:ascii="Times New Roman" w:eastAsia="Times New Roman" w:hAnsi="Times New Roman" w:cs="Times New Roman"/>
              </w:rPr>
            </w:pPr>
          </w:p>
        </w:tc>
        <w:tc>
          <w:tcPr>
            <w:tcW w:w="1017"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06791827"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Major</w:t>
            </w:r>
          </w:p>
        </w:tc>
        <w:tc>
          <w:tcPr>
            <w:tcW w:w="1398"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EA043DE"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247" w:type="dxa"/>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15589939"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140" w:type="dxa"/>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02FAD489"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945" w:type="dxa"/>
            <w:tcBorders>
              <w:top w:val="nil"/>
              <w:left w:val="nil"/>
              <w:bottom w:val="single" w:sz="8" w:space="0" w:color="000000"/>
              <w:right w:val="single" w:sz="12" w:space="0" w:color="000000"/>
            </w:tcBorders>
            <w:shd w:val="clear" w:color="auto" w:fill="FF0000"/>
            <w:tcMar>
              <w:top w:w="100" w:type="dxa"/>
              <w:left w:w="100" w:type="dxa"/>
              <w:bottom w:w="100" w:type="dxa"/>
              <w:right w:w="100" w:type="dxa"/>
            </w:tcMar>
          </w:tcPr>
          <w:p w14:paraId="6BB8416A"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379" w:type="dxa"/>
            <w:tcBorders>
              <w:top w:val="nil"/>
              <w:left w:val="nil"/>
              <w:bottom w:val="nil"/>
              <w:right w:val="single" w:sz="12" w:space="0" w:color="000000"/>
            </w:tcBorders>
            <w:shd w:val="clear" w:color="auto" w:fill="auto"/>
            <w:tcMar>
              <w:top w:w="100" w:type="dxa"/>
              <w:left w:w="100" w:type="dxa"/>
              <w:bottom w:w="100" w:type="dxa"/>
              <w:right w:w="100" w:type="dxa"/>
            </w:tcMar>
          </w:tcPr>
          <w:p w14:paraId="16B281D0"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260"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592ACE2B" w14:textId="77777777" w:rsidR="001935A4" w:rsidRDefault="001935A4">
            <w:pPr>
              <w:rPr>
                <w:rFonts w:ascii="Times New Roman" w:eastAsia="Times New Roman" w:hAnsi="Times New Roman" w:cs="Times New Roman"/>
              </w:rPr>
            </w:pPr>
          </w:p>
        </w:tc>
        <w:tc>
          <w:tcPr>
            <w:tcW w:w="1689"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5A343E02"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Complaint #2</w:t>
            </w:r>
          </w:p>
        </w:tc>
        <w:tc>
          <w:tcPr>
            <w:tcW w:w="123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213BAC45"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049" w:type="dxa"/>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094C88DE"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171" w:type="dxa"/>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582B7028"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881" w:type="dxa"/>
            <w:tcBorders>
              <w:top w:val="nil"/>
              <w:left w:val="nil"/>
              <w:bottom w:val="single" w:sz="8" w:space="0" w:color="000000"/>
              <w:right w:val="single" w:sz="12" w:space="0" w:color="000000"/>
            </w:tcBorders>
            <w:shd w:val="clear" w:color="auto" w:fill="FF0000"/>
            <w:tcMar>
              <w:top w:w="100" w:type="dxa"/>
              <w:left w:w="100" w:type="dxa"/>
              <w:bottom w:w="100" w:type="dxa"/>
              <w:right w:w="100" w:type="dxa"/>
            </w:tcMar>
          </w:tcPr>
          <w:p w14:paraId="157AA1A0"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r>
      <w:tr w:rsidR="00185FAB" w14:paraId="305917E1" w14:textId="77777777" w:rsidTr="002E1689">
        <w:trPr>
          <w:gridAfter w:val="1"/>
          <w:wAfter w:w="8" w:type="dxa"/>
          <w:trHeight w:val="518"/>
        </w:trPr>
        <w:tc>
          <w:tcPr>
            <w:tcW w:w="984"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4A279D" w14:textId="77777777" w:rsidR="001935A4" w:rsidRDefault="001935A4">
            <w:pPr>
              <w:rPr>
                <w:rFonts w:ascii="Times New Roman" w:eastAsia="Times New Roman" w:hAnsi="Times New Roman" w:cs="Times New Roman"/>
              </w:rPr>
            </w:pPr>
          </w:p>
        </w:tc>
        <w:tc>
          <w:tcPr>
            <w:tcW w:w="1017"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2DDEB1CA"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Critical</w:t>
            </w:r>
          </w:p>
        </w:tc>
        <w:tc>
          <w:tcPr>
            <w:tcW w:w="1398" w:type="dxa"/>
            <w:tcBorders>
              <w:top w:val="nil"/>
              <w:left w:val="nil"/>
              <w:bottom w:val="single" w:sz="12" w:space="0" w:color="000000"/>
              <w:right w:val="single" w:sz="8" w:space="0" w:color="000000"/>
            </w:tcBorders>
            <w:shd w:val="clear" w:color="auto" w:fill="FFC000"/>
            <w:tcMar>
              <w:top w:w="100" w:type="dxa"/>
              <w:left w:w="100" w:type="dxa"/>
              <w:bottom w:w="100" w:type="dxa"/>
              <w:right w:w="100" w:type="dxa"/>
            </w:tcMar>
          </w:tcPr>
          <w:p w14:paraId="535760AF"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247" w:type="dxa"/>
            <w:tcBorders>
              <w:top w:val="nil"/>
              <w:left w:val="nil"/>
              <w:bottom w:val="single" w:sz="12" w:space="0" w:color="000000"/>
              <w:right w:val="single" w:sz="8" w:space="0" w:color="000000"/>
            </w:tcBorders>
            <w:shd w:val="clear" w:color="auto" w:fill="FF0000"/>
            <w:tcMar>
              <w:top w:w="100" w:type="dxa"/>
              <w:left w:w="100" w:type="dxa"/>
              <w:bottom w:w="100" w:type="dxa"/>
              <w:right w:w="100" w:type="dxa"/>
            </w:tcMar>
          </w:tcPr>
          <w:p w14:paraId="5A24EC4B"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140" w:type="dxa"/>
            <w:tcBorders>
              <w:top w:val="nil"/>
              <w:left w:val="nil"/>
              <w:bottom w:val="single" w:sz="12" w:space="0" w:color="000000"/>
              <w:right w:val="single" w:sz="8" w:space="0" w:color="000000"/>
            </w:tcBorders>
            <w:shd w:val="clear" w:color="auto" w:fill="FF0000"/>
            <w:tcMar>
              <w:top w:w="100" w:type="dxa"/>
              <w:left w:w="100" w:type="dxa"/>
              <w:bottom w:w="100" w:type="dxa"/>
              <w:right w:w="100" w:type="dxa"/>
            </w:tcMar>
          </w:tcPr>
          <w:p w14:paraId="5589E777"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945" w:type="dxa"/>
            <w:tcBorders>
              <w:top w:val="nil"/>
              <w:left w:val="nil"/>
              <w:bottom w:val="single" w:sz="12" w:space="0" w:color="000000"/>
              <w:right w:val="single" w:sz="12" w:space="0" w:color="000000"/>
            </w:tcBorders>
            <w:shd w:val="clear" w:color="auto" w:fill="FF0000"/>
            <w:tcMar>
              <w:top w:w="100" w:type="dxa"/>
              <w:left w:w="100" w:type="dxa"/>
              <w:bottom w:w="100" w:type="dxa"/>
              <w:right w:w="100" w:type="dxa"/>
            </w:tcMar>
          </w:tcPr>
          <w:p w14:paraId="2681A17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379" w:type="dxa"/>
            <w:tcBorders>
              <w:top w:val="nil"/>
              <w:left w:val="nil"/>
              <w:bottom w:val="nil"/>
              <w:right w:val="single" w:sz="12" w:space="0" w:color="000000"/>
            </w:tcBorders>
            <w:shd w:val="clear" w:color="auto" w:fill="auto"/>
            <w:tcMar>
              <w:top w:w="100" w:type="dxa"/>
              <w:left w:w="100" w:type="dxa"/>
              <w:bottom w:w="100" w:type="dxa"/>
              <w:right w:w="100" w:type="dxa"/>
            </w:tcMar>
          </w:tcPr>
          <w:p w14:paraId="561D0968"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260"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32FEC22F" w14:textId="77777777" w:rsidR="001935A4" w:rsidRDefault="001935A4">
            <w:pPr>
              <w:rPr>
                <w:rFonts w:ascii="Times New Roman" w:eastAsia="Times New Roman" w:hAnsi="Times New Roman" w:cs="Times New Roman"/>
              </w:rPr>
            </w:pPr>
          </w:p>
        </w:tc>
        <w:tc>
          <w:tcPr>
            <w:tcW w:w="1689"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726C5206"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Loss of Business</w:t>
            </w:r>
          </w:p>
        </w:tc>
        <w:tc>
          <w:tcPr>
            <w:tcW w:w="1232" w:type="dxa"/>
            <w:tcBorders>
              <w:top w:val="nil"/>
              <w:left w:val="nil"/>
              <w:bottom w:val="single" w:sz="12" w:space="0" w:color="000000"/>
              <w:right w:val="single" w:sz="8" w:space="0" w:color="000000"/>
            </w:tcBorders>
            <w:shd w:val="clear" w:color="auto" w:fill="FFC000"/>
            <w:tcMar>
              <w:top w:w="100" w:type="dxa"/>
              <w:left w:w="100" w:type="dxa"/>
              <w:bottom w:w="100" w:type="dxa"/>
              <w:right w:w="100" w:type="dxa"/>
            </w:tcMar>
          </w:tcPr>
          <w:p w14:paraId="40939EED"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049" w:type="dxa"/>
            <w:tcBorders>
              <w:top w:val="nil"/>
              <w:left w:val="nil"/>
              <w:bottom w:val="single" w:sz="12" w:space="0" w:color="000000"/>
              <w:right w:val="single" w:sz="8" w:space="0" w:color="000000"/>
            </w:tcBorders>
            <w:shd w:val="clear" w:color="auto" w:fill="FF0000"/>
            <w:tcMar>
              <w:top w:w="100" w:type="dxa"/>
              <w:left w:w="100" w:type="dxa"/>
              <w:bottom w:w="100" w:type="dxa"/>
              <w:right w:w="100" w:type="dxa"/>
            </w:tcMar>
          </w:tcPr>
          <w:p w14:paraId="7A44AF8E"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171" w:type="dxa"/>
            <w:tcBorders>
              <w:top w:val="nil"/>
              <w:left w:val="nil"/>
              <w:bottom w:val="single" w:sz="12" w:space="0" w:color="000000"/>
              <w:right w:val="single" w:sz="8" w:space="0" w:color="000000"/>
            </w:tcBorders>
            <w:shd w:val="clear" w:color="auto" w:fill="FF0000"/>
            <w:tcMar>
              <w:top w:w="100" w:type="dxa"/>
              <w:left w:w="100" w:type="dxa"/>
              <w:bottom w:w="100" w:type="dxa"/>
              <w:right w:w="100" w:type="dxa"/>
            </w:tcMar>
          </w:tcPr>
          <w:p w14:paraId="380FC309"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881" w:type="dxa"/>
            <w:tcBorders>
              <w:top w:val="nil"/>
              <w:left w:val="nil"/>
              <w:bottom w:val="single" w:sz="12" w:space="0" w:color="000000"/>
              <w:right w:val="single" w:sz="12" w:space="0" w:color="000000"/>
            </w:tcBorders>
            <w:shd w:val="clear" w:color="auto" w:fill="FF0000"/>
            <w:tcMar>
              <w:top w:w="100" w:type="dxa"/>
              <w:left w:w="100" w:type="dxa"/>
              <w:bottom w:w="100" w:type="dxa"/>
              <w:right w:w="100" w:type="dxa"/>
            </w:tcMar>
          </w:tcPr>
          <w:p w14:paraId="4FBA1233" w14:textId="77777777" w:rsidR="001935A4" w:rsidRDefault="00D27ADE">
            <w:pPr>
              <w:jc w:val="center"/>
              <w:rPr>
                <w:rFonts w:ascii="Times New Roman" w:eastAsia="Times New Roman" w:hAnsi="Times New Roman" w:cs="Times New Roman"/>
                <w:b/>
              </w:rPr>
            </w:pPr>
            <w:r>
              <w:rPr>
                <w:rFonts w:ascii="Times New Roman" w:eastAsia="Times New Roman" w:hAnsi="Times New Roman" w:cs="Times New Roman"/>
                <w:b/>
              </w:rPr>
              <w:t>4</w:t>
            </w:r>
          </w:p>
        </w:tc>
      </w:tr>
    </w:tbl>
    <w:p w14:paraId="64F5D50C" w14:textId="77777777" w:rsidR="001935A4" w:rsidRDefault="001935A4">
      <w:pPr>
        <w:rPr>
          <w:rFonts w:ascii="Times New Roman" w:eastAsia="Times New Roman" w:hAnsi="Times New Roman" w:cs="Times New Roman"/>
        </w:rPr>
      </w:pPr>
    </w:p>
    <w:tbl>
      <w:tblPr>
        <w:tblStyle w:val="a3"/>
        <w:tblpPr w:leftFromText="180" w:rightFromText="180" w:vertAnchor="page" w:horzAnchor="margin" w:tblpXSpec="center" w:tblpY="882"/>
        <w:tblW w:w="14385" w:type="dxa"/>
        <w:tblBorders>
          <w:top w:val="nil"/>
          <w:left w:val="nil"/>
          <w:bottom w:val="nil"/>
          <w:right w:val="nil"/>
          <w:insideH w:val="nil"/>
          <w:insideV w:val="nil"/>
        </w:tblBorders>
        <w:tblLayout w:type="fixed"/>
        <w:tblLook w:val="0600" w:firstRow="0" w:lastRow="0" w:firstColumn="0" w:lastColumn="0" w:noHBand="1" w:noVBand="1"/>
      </w:tblPr>
      <w:tblGrid>
        <w:gridCol w:w="2955"/>
        <w:gridCol w:w="3060"/>
        <w:gridCol w:w="3780"/>
        <w:gridCol w:w="4590"/>
      </w:tblGrid>
      <w:tr w:rsidR="001935A4" w14:paraId="01EE9967" w14:textId="77777777" w:rsidTr="00EA7961">
        <w:trPr>
          <w:trHeight w:val="470"/>
        </w:trPr>
        <w:tc>
          <w:tcPr>
            <w:tcW w:w="2955" w:type="dxa"/>
            <w:tcBorders>
              <w:top w:val="single" w:sz="12" w:space="0" w:color="000000"/>
              <w:left w:val="single" w:sz="12" w:space="0" w:color="000000"/>
              <w:bottom w:val="single" w:sz="12" w:space="0" w:color="000000"/>
              <w:right w:val="single" w:sz="8" w:space="0" w:color="000000"/>
            </w:tcBorders>
            <w:shd w:val="clear" w:color="auto" w:fill="92D050"/>
            <w:tcMar>
              <w:top w:w="100" w:type="dxa"/>
              <w:left w:w="100" w:type="dxa"/>
              <w:bottom w:w="100" w:type="dxa"/>
              <w:right w:w="100" w:type="dxa"/>
            </w:tcMar>
          </w:tcPr>
          <w:p w14:paraId="45FB240C" w14:textId="77777777" w:rsidR="001935A4" w:rsidRDefault="00D27ADE" w:rsidP="00EA7961">
            <w:pPr>
              <w:jc w:val="center"/>
              <w:rPr>
                <w:rFonts w:ascii="Times New Roman" w:eastAsia="Times New Roman" w:hAnsi="Times New Roman" w:cs="Times New Roman"/>
                <w:b/>
              </w:rPr>
            </w:pPr>
            <w:r>
              <w:rPr>
                <w:rFonts w:ascii="Times New Roman" w:eastAsia="Times New Roman" w:hAnsi="Times New Roman" w:cs="Times New Roman"/>
                <w:b/>
              </w:rPr>
              <w:lastRenderedPageBreak/>
              <w:t>Risk Level 1</w:t>
            </w:r>
          </w:p>
        </w:tc>
        <w:tc>
          <w:tcPr>
            <w:tcW w:w="3060" w:type="dxa"/>
            <w:tcBorders>
              <w:top w:val="single" w:sz="12" w:space="0" w:color="000000"/>
              <w:left w:val="nil"/>
              <w:bottom w:val="single" w:sz="12" w:space="0" w:color="000000"/>
              <w:right w:val="single" w:sz="8" w:space="0" w:color="000000"/>
            </w:tcBorders>
            <w:shd w:val="clear" w:color="auto" w:fill="FFFF00"/>
            <w:tcMar>
              <w:top w:w="100" w:type="dxa"/>
              <w:left w:w="100" w:type="dxa"/>
              <w:bottom w:w="100" w:type="dxa"/>
              <w:right w:w="100" w:type="dxa"/>
            </w:tcMar>
          </w:tcPr>
          <w:p w14:paraId="4EA2AF68" w14:textId="77777777" w:rsidR="001935A4" w:rsidRDefault="00D27ADE" w:rsidP="00EA7961">
            <w:pPr>
              <w:jc w:val="center"/>
              <w:rPr>
                <w:rFonts w:ascii="Times New Roman" w:eastAsia="Times New Roman" w:hAnsi="Times New Roman" w:cs="Times New Roman"/>
                <w:b/>
              </w:rPr>
            </w:pPr>
            <w:r>
              <w:rPr>
                <w:rFonts w:ascii="Times New Roman" w:eastAsia="Times New Roman" w:hAnsi="Times New Roman" w:cs="Times New Roman"/>
                <w:b/>
              </w:rPr>
              <w:t>Risk Level 2</w:t>
            </w:r>
          </w:p>
        </w:tc>
        <w:tc>
          <w:tcPr>
            <w:tcW w:w="3780" w:type="dxa"/>
            <w:tcBorders>
              <w:top w:val="single" w:sz="12" w:space="0" w:color="000000"/>
              <w:left w:val="nil"/>
              <w:bottom w:val="single" w:sz="12" w:space="0" w:color="000000"/>
              <w:right w:val="nil"/>
            </w:tcBorders>
            <w:shd w:val="clear" w:color="auto" w:fill="FFC000"/>
            <w:tcMar>
              <w:top w:w="100" w:type="dxa"/>
              <w:left w:w="100" w:type="dxa"/>
              <w:bottom w:w="100" w:type="dxa"/>
              <w:right w:w="100" w:type="dxa"/>
            </w:tcMar>
          </w:tcPr>
          <w:p w14:paraId="52301AD2" w14:textId="77777777" w:rsidR="001935A4" w:rsidRDefault="00D27ADE" w:rsidP="00EA7961">
            <w:pPr>
              <w:jc w:val="center"/>
              <w:rPr>
                <w:rFonts w:ascii="Times New Roman" w:eastAsia="Times New Roman" w:hAnsi="Times New Roman" w:cs="Times New Roman"/>
                <w:b/>
              </w:rPr>
            </w:pPr>
            <w:r>
              <w:rPr>
                <w:rFonts w:ascii="Times New Roman" w:eastAsia="Times New Roman" w:hAnsi="Times New Roman" w:cs="Times New Roman"/>
                <w:b/>
              </w:rPr>
              <w:t>Risk Level 3</w:t>
            </w:r>
          </w:p>
        </w:tc>
        <w:tc>
          <w:tcPr>
            <w:tcW w:w="4590" w:type="dxa"/>
            <w:tcBorders>
              <w:top w:val="single" w:sz="12" w:space="0" w:color="000000"/>
              <w:left w:val="single" w:sz="8" w:space="0" w:color="000000"/>
              <w:bottom w:val="single" w:sz="12" w:space="0" w:color="000000"/>
              <w:right w:val="single" w:sz="12" w:space="0" w:color="000000"/>
            </w:tcBorders>
            <w:shd w:val="clear" w:color="auto" w:fill="FF0000"/>
            <w:tcMar>
              <w:top w:w="100" w:type="dxa"/>
              <w:left w:w="100" w:type="dxa"/>
              <w:bottom w:w="100" w:type="dxa"/>
              <w:right w:w="100" w:type="dxa"/>
            </w:tcMar>
          </w:tcPr>
          <w:p w14:paraId="1A81D5AA" w14:textId="77777777" w:rsidR="001935A4" w:rsidRDefault="00D27ADE" w:rsidP="00EA7961">
            <w:pPr>
              <w:jc w:val="center"/>
              <w:rPr>
                <w:rFonts w:ascii="Times New Roman" w:eastAsia="Times New Roman" w:hAnsi="Times New Roman" w:cs="Times New Roman"/>
                <w:b/>
              </w:rPr>
            </w:pPr>
            <w:r>
              <w:rPr>
                <w:rFonts w:ascii="Times New Roman" w:eastAsia="Times New Roman" w:hAnsi="Times New Roman" w:cs="Times New Roman"/>
                <w:b/>
              </w:rPr>
              <w:t>Risk Level 4</w:t>
            </w:r>
          </w:p>
        </w:tc>
      </w:tr>
      <w:tr w:rsidR="001935A4" w14:paraId="7D684826" w14:textId="77777777" w:rsidTr="00EA7961">
        <w:trPr>
          <w:trHeight w:val="770"/>
        </w:trPr>
        <w:tc>
          <w:tcPr>
            <w:tcW w:w="2955" w:type="dxa"/>
            <w:tcBorders>
              <w:top w:val="nil"/>
              <w:left w:val="single" w:sz="12" w:space="0" w:color="000000"/>
              <w:bottom w:val="single" w:sz="12" w:space="0" w:color="000000"/>
              <w:right w:val="single" w:sz="8" w:space="0" w:color="000000"/>
            </w:tcBorders>
            <w:tcMar>
              <w:top w:w="100" w:type="dxa"/>
              <w:left w:w="100" w:type="dxa"/>
              <w:bottom w:w="100" w:type="dxa"/>
              <w:right w:w="100" w:type="dxa"/>
            </w:tcMar>
          </w:tcPr>
          <w:p w14:paraId="397FB233" w14:textId="77777777" w:rsidR="001935A4" w:rsidRDefault="00D27ADE" w:rsidP="00EA7961">
            <w:pPr>
              <w:rPr>
                <w:rFonts w:ascii="Times New Roman" w:eastAsia="Times New Roman" w:hAnsi="Times New Roman" w:cs="Times New Roman"/>
              </w:rPr>
            </w:pPr>
            <w:r>
              <w:rPr>
                <w:rFonts w:ascii="Times New Roman" w:eastAsia="Times New Roman" w:hAnsi="Times New Roman" w:cs="Times New Roman"/>
              </w:rPr>
              <w:t>These hazards will not create a significant risk for product safety or quality.  Therefore, additional actions are not required for this risk level.</w:t>
            </w:r>
          </w:p>
        </w:tc>
        <w:tc>
          <w:tcPr>
            <w:tcW w:w="3060" w:type="dxa"/>
            <w:tcBorders>
              <w:top w:val="nil"/>
              <w:left w:val="nil"/>
              <w:bottom w:val="single" w:sz="12" w:space="0" w:color="000000"/>
              <w:right w:val="single" w:sz="8" w:space="0" w:color="000000"/>
            </w:tcBorders>
            <w:tcMar>
              <w:top w:w="100" w:type="dxa"/>
              <w:left w:w="100" w:type="dxa"/>
              <w:bottom w:w="100" w:type="dxa"/>
              <w:right w:w="100" w:type="dxa"/>
            </w:tcMar>
          </w:tcPr>
          <w:p w14:paraId="72E427B1" w14:textId="77777777" w:rsidR="001935A4" w:rsidRDefault="00D27ADE" w:rsidP="00EA7961">
            <w:pPr>
              <w:rPr>
                <w:rFonts w:ascii="Times New Roman" w:eastAsia="Times New Roman" w:hAnsi="Times New Roman" w:cs="Times New Roman"/>
              </w:rPr>
            </w:pPr>
            <w:r>
              <w:rPr>
                <w:rFonts w:ascii="Times New Roman" w:eastAsia="Times New Roman" w:hAnsi="Times New Roman" w:cs="Times New Roman"/>
              </w:rPr>
              <w:t>The Food Safety or Quality Team may need discussion of risk and evaluation of fundamental programs to maint</w:t>
            </w:r>
            <w:r>
              <w:rPr>
                <w:rFonts w:ascii="Times New Roman" w:eastAsia="Times New Roman" w:hAnsi="Times New Roman" w:cs="Times New Roman"/>
              </w:rPr>
              <w:t>ain the hazard at a Level 2.  This risk level is low, and no further actions may be required.</w:t>
            </w:r>
          </w:p>
        </w:tc>
        <w:tc>
          <w:tcPr>
            <w:tcW w:w="3780" w:type="dxa"/>
            <w:tcBorders>
              <w:top w:val="nil"/>
              <w:left w:val="nil"/>
              <w:bottom w:val="single" w:sz="12" w:space="0" w:color="000000"/>
              <w:right w:val="nil"/>
            </w:tcBorders>
            <w:tcMar>
              <w:top w:w="100" w:type="dxa"/>
              <w:left w:w="100" w:type="dxa"/>
              <w:bottom w:w="100" w:type="dxa"/>
              <w:right w:w="100" w:type="dxa"/>
            </w:tcMar>
          </w:tcPr>
          <w:p w14:paraId="35D3A7FD" w14:textId="77777777" w:rsidR="001935A4" w:rsidRDefault="00D27ADE" w:rsidP="00EA7961">
            <w:pPr>
              <w:rPr>
                <w:rFonts w:ascii="Times New Roman" w:eastAsia="Times New Roman" w:hAnsi="Times New Roman" w:cs="Times New Roman"/>
              </w:rPr>
            </w:pPr>
            <w:r>
              <w:rPr>
                <w:rFonts w:ascii="Times New Roman" w:eastAsia="Times New Roman" w:hAnsi="Times New Roman" w:cs="Times New Roman"/>
              </w:rPr>
              <w:t>At this risk level an additional evaluation is required. The Food Safety Team must discuss risk and perform further hazard analysis to determine if a Critical Con</w:t>
            </w:r>
            <w:r>
              <w:rPr>
                <w:rFonts w:ascii="Times New Roman" w:eastAsia="Times New Roman" w:hAnsi="Times New Roman" w:cs="Times New Roman"/>
              </w:rPr>
              <w:t>trol Point exists. Hazard Evaluation must be completed for this risk level.</w:t>
            </w:r>
          </w:p>
          <w:p w14:paraId="13E063F6" w14:textId="77777777" w:rsidR="001935A4" w:rsidRDefault="00D27ADE" w:rsidP="00EA7961">
            <w:pPr>
              <w:rPr>
                <w:rFonts w:ascii="Times New Roman" w:eastAsia="Times New Roman" w:hAnsi="Times New Roman" w:cs="Times New Roman"/>
              </w:rPr>
            </w:pPr>
            <w:r>
              <w:rPr>
                <w:rFonts w:ascii="Times New Roman" w:eastAsia="Times New Roman" w:hAnsi="Times New Roman" w:cs="Times New Roman"/>
              </w:rPr>
              <w:t>This risk level is at the high end of the spectrum. The Product Quality Team should have a discussion of potential risk and evaluate the fundamental programs which mitigate a Criti</w:t>
            </w:r>
            <w:r>
              <w:rPr>
                <w:rFonts w:ascii="Times New Roman" w:eastAsia="Times New Roman" w:hAnsi="Times New Roman" w:cs="Times New Roman"/>
              </w:rPr>
              <w:t>cal Quality Point.</w:t>
            </w:r>
          </w:p>
        </w:tc>
        <w:tc>
          <w:tcPr>
            <w:tcW w:w="4590" w:type="dxa"/>
            <w:tcBorders>
              <w:top w:val="nil"/>
              <w:left w:val="single" w:sz="8" w:space="0" w:color="000000"/>
              <w:bottom w:val="single" w:sz="12" w:space="0" w:color="000000"/>
              <w:right w:val="single" w:sz="12" w:space="0" w:color="000000"/>
            </w:tcBorders>
            <w:tcMar>
              <w:top w:w="100" w:type="dxa"/>
              <w:left w:w="100" w:type="dxa"/>
              <w:bottom w:w="100" w:type="dxa"/>
              <w:right w:w="100" w:type="dxa"/>
            </w:tcMar>
          </w:tcPr>
          <w:p w14:paraId="2267A00C" w14:textId="77777777" w:rsidR="001935A4" w:rsidRDefault="00D27ADE" w:rsidP="00EA7961">
            <w:pPr>
              <w:rPr>
                <w:rFonts w:ascii="Times New Roman" w:eastAsia="Times New Roman" w:hAnsi="Times New Roman" w:cs="Times New Roman"/>
              </w:rPr>
            </w:pPr>
            <w:r>
              <w:rPr>
                <w:rFonts w:ascii="Times New Roman" w:eastAsia="Times New Roman" w:hAnsi="Times New Roman" w:cs="Times New Roman"/>
              </w:rPr>
              <w:t xml:space="preserve">At this risk level an additional evaluation is required. The Food Safety or Quality Team must discuss risk and perform further hazard analysis to determine if a Critical Control Point exists. Hazard Evaluation must be completed for this </w:t>
            </w:r>
            <w:r>
              <w:rPr>
                <w:rFonts w:ascii="Times New Roman" w:eastAsia="Times New Roman" w:hAnsi="Times New Roman" w:cs="Times New Roman"/>
              </w:rPr>
              <w:t>risk level. This will likely be identified as a Critical Control Point (CCP) or a Critical Quality Point (CQP).</w:t>
            </w:r>
          </w:p>
          <w:p w14:paraId="5795E13C" w14:textId="77777777" w:rsidR="001935A4" w:rsidRDefault="00D27ADE" w:rsidP="00EA7961">
            <w:pPr>
              <w:rPr>
                <w:rFonts w:ascii="Times New Roman" w:eastAsia="Times New Roman" w:hAnsi="Times New Roman" w:cs="Times New Roman"/>
              </w:rPr>
            </w:pPr>
            <w:r>
              <w:rPr>
                <w:rFonts w:ascii="Times New Roman" w:eastAsia="Times New Roman" w:hAnsi="Times New Roman" w:cs="Times New Roman"/>
              </w:rPr>
              <w:t xml:space="preserve"> </w:t>
            </w:r>
          </w:p>
          <w:p w14:paraId="7C73B15D" w14:textId="19331413" w:rsidR="00185FAB" w:rsidRDefault="00185FAB" w:rsidP="00EA7961">
            <w:pPr>
              <w:rPr>
                <w:rFonts w:ascii="Times New Roman" w:eastAsia="Times New Roman" w:hAnsi="Times New Roman" w:cs="Times New Roman"/>
              </w:rPr>
            </w:pPr>
          </w:p>
        </w:tc>
      </w:tr>
    </w:tbl>
    <w:p w14:paraId="47ABA3C8" w14:textId="13CC36B3" w:rsidR="001935A4" w:rsidRDefault="001935A4">
      <w:pPr>
        <w:spacing w:line="240" w:lineRule="auto"/>
        <w:ind w:hanging="720"/>
        <w:rPr>
          <w:rFonts w:ascii="Times New Roman" w:eastAsia="Times New Roman" w:hAnsi="Times New Roman" w:cs="Times New Roman"/>
        </w:rPr>
      </w:pPr>
    </w:p>
    <w:p w14:paraId="1C5B1BBD" w14:textId="6E43E9AA" w:rsidR="00185FAB" w:rsidRDefault="00185FAB">
      <w:pPr>
        <w:spacing w:line="240" w:lineRule="auto"/>
        <w:ind w:hanging="720"/>
        <w:rPr>
          <w:rFonts w:ascii="Times New Roman" w:eastAsia="Times New Roman" w:hAnsi="Times New Roman" w:cs="Times New Roman"/>
        </w:rPr>
      </w:pPr>
    </w:p>
    <w:p w14:paraId="3E680DF4" w14:textId="38EC1266" w:rsidR="00185FAB" w:rsidRDefault="00185FAB">
      <w:pPr>
        <w:spacing w:line="240" w:lineRule="auto"/>
        <w:ind w:hanging="720"/>
        <w:rPr>
          <w:rFonts w:ascii="Times New Roman" w:eastAsia="Times New Roman" w:hAnsi="Times New Roman" w:cs="Times New Roman"/>
        </w:rPr>
      </w:pPr>
    </w:p>
    <w:p w14:paraId="538A94D7" w14:textId="067CE861" w:rsidR="00185FAB" w:rsidRDefault="00185FAB">
      <w:pPr>
        <w:spacing w:line="240" w:lineRule="auto"/>
        <w:ind w:hanging="720"/>
        <w:rPr>
          <w:rFonts w:ascii="Times New Roman" w:eastAsia="Times New Roman" w:hAnsi="Times New Roman" w:cs="Times New Roman"/>
        </w:rPr>
      </w:pPr>
    </w:p>
    <w:p w14:paraId="00EB96C7" w14:textId="0CE820E7" w:rsidR="00185FAB" w:rsidRDefault="00185FAB">
      <w:pPr>
        <w:spacing w:line="240" w:lineRule="auto"/>
        <w:ind w:hanging="720"/>
        <w:rPr>
          <w:rFonts w:ascii="Times New Roman" w:eastAsia="Times New Roman" w:hAnsi="Times New Roman" w:cs="Times New Roman"/>
        </w:rPr>
      </w:pPr>
    </w:p>
    <w:p w14:paraId="4042EFE5" w14:textId="62FA03F3" w:rsidR="00185FAB" w:rsidRDefault="00185FAB">
      <w:pPr>
        <w:spacing w:line="240" w:lineRule="auto"/>
        <w:ind w:hanging="720"/>
        <w:rPr>
          <w:rFonts w:ascii="Times New Roman" w:eastAsia="Times New Roman" w:hAnsi="Times New Roman" w:cs="Times New Roman"/>
        </w:rPr>
      </w:pPr>
    </w:p>
    <w:p w14:paraId="2C76605D" w14:textId="545B9684" w:rsidR="00185FAB" w:rsidRDefault="00185FAB">
      <w:pPr>
        <w:spacing w:line="240" w:lineRule="auto"/>
        <w:ind w:hanging="720"/>
        <w:rPr>
          <w:rFonts w:ascii="Times New Roman" w:eastAsia="Times New Roman" w:hAnsi="Times New Roman" w:cs="Times New Roman"/>
        </w:rPr>
      </w:pPr>
    </w:p>
    <w:p w14:paraId="58AA31C6" w14:textId="14446162" w:rsidR="00185FAB" w:rsidRDefault="00185FAB">
      <w:pPr>
        <w:spacing w:line="240" w:lineRule="auto"/>
        <w:ind w:hanging="720"/>
        <w:rPr>
          <w:rFonts w:ascii="Times New Roman" w:eastAsia="Times New Roman" w:hAnsi="Times New Roman" w:cs="Times New Roman"/>
        </w:rPr>
      </w:pPr>
    </w:p>
    <w:p w14:paraId="1E58A806" w14:textId="4A32A33B" w:rsidR="00185FAB" w:rsidRDefault="00185FAB">
      <w:pPr>
        <w:spacing w:line="240" w:lineRule="auto"/>
        <w:ind w:hanging="720"/>
        <w:rPr>
          <w:rFonts w:ascii="Times New Roman" w:eastAsia="Times New Roman" w:hAnsi="Times New Roman" w:cs="Times New Roman"/>
        </w:rPr>
      </w:pPr>
    </w:p>
    <w:p w14:paraId="13ACD8FE" w14:textId="690D317B" w:rsidR="00185FAB" w:rsidRDefault="00185FAB">
      <w:pPr>
        <w:spacing w:line="240" w:lineRule="auto"/>
        <w:ind w:hanging="720"/>
        <w:rPr>
          <w:rFonts w:ascii="Times New Roman" w:eastAsia="Times New Roman" w:hAnsi="Times New Roman" w:cs="Times New Roman"/>
        </w:rPr>
      </w:pPr>
    </w:p>
    <w:p w14:paraId="3A303824" w14:textId="66E68B9A" w:rsidR="00185FAB" w:rsidRDefault="00185FAB">
      <w:pPr>
        <w:spacing w:line="240" w:lineRule="auto"/>
        <w:ind w:hanging="720"/>
        <w:rPr>
          <w:rFonts w:ascii="Times New Roman" w:eastAsia="Times New Roman" w:hAnsi="Times New Roman" w:cs="Times New Roman"/>
        </w:rPr>
      </w:pPr>
    </w:p>
    <w:p w14:paraId="35867A92" w14:textId="031914E6" w:rsidR="00185FAB" w:rsidRDefault="00185FAB">
      <w:pPr>
        <w:spacing w:line="240" w:lineRule="auto"/>
        <w:ind w:hanging="720"/>
        <w:rPr>
          <w:rFonts w:ascii="Times New Roman" w:eastAsia="Times New Roman" w:hAnsi="Times New Roman" w:cs="Times New Roman"/>
        </w:rPr>
      </w:pPr>
    </w:p>
    <w:p w14:paraId="74437792" w14:textId="5B4F08D6" w:rsidR="00185FAB" w:rsidRDefault="00185FAB">
      <w:pPr>
        <w:spacing w:line="240" w:lineRule="auto"/>
        <w:ind w:hanging="720"/>
        <w:rPr>
          <w:rFonts w:ascii="Times New Roman" w:eastAsia="Times New Roman" w:hAnsi="Times New Roman" w:cs="Times New Roman"/>
        </w:rPr>
      </w:pPr>
    </w:p>
    <w:p w14:paraId="0212E0C6" w14:textId="2945B60B" w:rsidR="00185FAB" w:rsidRDefault="00185FAB">
      <w:pPr>
        <w:spacing w:line="240" w:lineRule="auto"/>
        <w:ind w:hanging="720"/>
        <w:rPr>
          <w:rFonts w:ascii="Times New Roman" w:eastAsia="Times New Roman" w:hAnsi="Times New Roman" w:cs="Times New Roman"/>
        </w:rPr>
      </w:pPr>
    </w:p>
    <w:p w14:paraId="72657A9E" w14:textId="3A1E0033" w:rsidR="00185FAB" w:rsidRDefault="00185FAB">
      <w:pPr>
        <w:spacing w:line="240" w:lineRule="auto"/>
        <w:ind w:hanging="720"/>
        <w:rPr>
          <w:rFonts w:ascii="Times New Roman" w:eastAsia="Times New Roman" w:hAnsi="Times New Roman" w:cs="Times New Roman"/>
        </w:rPr>
      </w:pPr>
    </w:p>
    <w:p w14:paraId="2BFA87A9" w14:textId="45331DC9" w:rsidR="00185FAB" w:rsidRDefault="00185FAB">
      <w:pPr>
        <w:spacing w:line="240" w:lineRule="auto"/>
        <w:ind w:hanging="720"/>
        <w:rPr>
          <w:rFonts w:ascii="Times New Roman" w:eastAsia="Times New Roman" w:hAnsi="Times New Roman" w:cs="Times New Roman"/>
        </w:rPr>
      </w:pPr>
    </w:p>
    <w:p w14:paraId="550A751F" w14:textId="0D3BFC95" w:rsidR="00185FAB" w:rsidRDefault="00185FAB">
      <w:pPr>
        <w:spacing w:line="240" w:lineRule="auto"/>
        <w:ind w:hanging="720"/>
        <w:rPr>
          <w:rFonts w:ascii="Times New Roman" w:eastAsia="Times New Roman" w:hAnsi="Times New Roman" w:cs="Times New Roman"/>
        </w:rPr>
      </w:pPr>
    </w:p>
    <w:p w14:paraId="51559D32" w14:textId="77777777" w:rsidR="00185FAB" w:rsidRDefault="00185FAB">
      <w:pPr>
        <w:spacing w:line="240" w:lineRule="auto"/>
        <w:ind w:hanging="720"/>
        <w:rPr>
          <w:rFonts w:ascii="Times New Roman" w:eastAsia="Times New Roman" w:hAnsi="Times New Roman" w:cs="Times New Roman"/>
        </w:rPr>
      </w:pPr>
    </w:p>
    <w:p w14:paraId="5B589DB7" w14:textId="77777777" w:rsidR="0001212E" w:rsidRDefault="0001212E">
      <w:pPr>
        <w:spacing w:line="240" w:lineRule="auto"/>
        <w:ind w:hanging="720"/>
        <w:rPr>
          <w:rFonts w:ascii="Times New Roman" w:eastAsia="Times New Roman" w:hAnsi="Times New Roman" w:cs="Times New Roman"/>
          <w:b/>
          <w:sz w:val="28"/>
          <w:szCs w:val="28"/>
        </w:rPr>
      </w:pPr>
    </w:p>
    <w:tbl>
      <w:tblPr>
        <w:tblStyle w:val="a4"/>
        <w:tblpPr w:leftFromText="180" w:rightFromText="180" w:vertAnchor="page" w:horzAnchor="margin" w:tblpXSpec="center" w:tblpY="966"/>
        <w:tblW w:w="13927" w:type="dxa"/>
        <w:tblBorders>
          <w:top w:val="nil"/>
          <w:left w:val="nil"/>
          <w:bottom w:val="nil"/>
          <w:right w:val="nil"/>
          <w:insideH w:val="nil"/>
          <w:insideV w:val="nil"/>
        </w:tblBorders>
        <w:tblLayout w:type="fixed"/>
        <w:tblLook w:val="0600" w:firstRow="0" w:lastRow="0" w:firstColumn="0" w:lastColumn="0" w:noHBand="1" w:noVBand="1"/>
      </w:tblPr>
      <w:tblGrid>
        <w:gridCol w:w="4940"/>
        <w:gridCol w:w="5952"/>
        <w:gridCol w:w="3035"/>
      </w:tblGrid>
      <w:tr w:rsidR="002E1689" w14:paraId="5C84CCD7" w14:textId="77777777" w:rsidTr="00B34B9B">
        <w:trPr>
          <w:trHeight w:val="622"/>
        </w:trPr>
        <w:tc>
          <w:tcPr>
            <w:tcW w:w="49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2CE48" w14:textId="77777777" w:rsidR="002E1689" w:rsidRDefault="002E1689" w:rsidP="002E168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Enter Company Logo Here</w:t>
            </w:r>
          </w:p>
          <w:p w14:paraId="18307E32" w14:textId="77777777" w:rsidR="002E1689" w:rsidRDefault="002E1689" w:rsidP="002E168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1765F612" w14:textId="77777777" w:rsidR="002E1689" w:rsidRDefault="002E1689" w:rsidP="002E168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Enter Company Address Here</w:t>
            </w:r>
          </w:p>
          <w:p w14:paraId="3D9DC2F7" w14:textId="77777777" w:rsidR="002E1689" w:rsidRDefault="002E1689" w:rsidP="002E1689">
            <w:pPr>
              <w:spacing w:line="360" w:lineRule="auto"/>
              <w:jc w:val="center"/>
              <w:rPr>
                <w:rFonts w:ascii="Times New Roman" w:eastAsia="Times New Roman" w:hAnsi="Times New Roman" w:cs="Times New Roman"/>
                <w:b/>
              </w:rPr>
            </w:pPr>
          </w:p>
          <w:p w14:paraId="684D60EF" w14:textId="77777777" w:rsidR="002E1689" w:rsidRDefault="002E1689" w:rsidP="002E1689">
            <w:pPr>
              <w:spacing w:line="360" w:lineRule="auto"/>
              <w:jc w:val="center"/>
              <w:rPr>
                <w:rFonts w:ascii="Times New Roman" w:eastAsia="Times New Roman" w:hAnsi="Times New Roman" w:cs="Times New Roman"/>
                <w:b/>
              </w:rPr>
            </w:pPr>
          </w:p>
        </w:tc>
        <w:tc>
          <w:tcPr>
            <w:tcW w:w="8987"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B8C9D8B" w14:textId="77777777" w:rsidR="002E1689" w:rsidRDefault="002E1689" w:rsidP="002E16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Risk Assessment Template</w:t>
            </w:r>
          </w:p>
        </w:tc>
      </w:tr>
      <w:tr w:rsidR="002E1689" w14:paraId="292168F6" w14:textId="77777777" w:rsidTr="00B34B9B">
        <w:trPr>
          <w:trHeight w:val="499"/>
        </w:trPr>
        <w:tc>
          <w:tcPr>
            <w:tcW w:w="494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DB32AF2" w14:textId="77777777" w:rsidR="002E1689" w:rsidRDefault="002E1689" w:rsidP="002E1689">
            <w:pPr>
              <w:widowControl w:val="0"/>
              <w:rPr>
                <w:rFonts w:ascii="Times New Roman" w:eastAsia="Times New Roman" w:hAnsi="Times New Roman" w:cs="Times New Roman"/>
                <w:b/>
                <w:sz w:val="28"/>
                <w:szCs w:val="28"/>
              </w:rPr>
            </w:pPr>
          </w:p>
        </w:tc>
        <w:tc>
          <w:tcPr>
            <w:tcW w:w="5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373C3" w14:textId="77777777" w:rsidR="002E1689" w:rsidRDefault="002E1689" w:rsidP="002E1689">
            <w:pPr>
              <w:spacing w:line="360" w:lineRule="auto"/>
              <w:rPr>
                <w:rFonts w:ascii="Times New Roman" w:eastAsia="Times New Roman" w:hAnsi="Times New Roman" w:cs="Times New Roman"/>
                <w:b/>
              </w:rPr>
            </w:pPr>
            <w:r>
              <w:rPr>
                <w:rFonts w:ascii="Times New Roman" w:eastAsia="Times New Roman" w:hAnsi="Times New Roman" w:cs="Times New Roman"/>
                <w:b/>
              </w:rPr>
              <w:t>Document #:</w:t>
            </w:r>
          </w:p>
        </w:tc>
        <w:tc>
          <w:tcPr>
            <w:tcW w:w="3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CBE69" w14:textId="77777777" w:rsidR="002E1689" w:rsidRDefault="002E1689" w:rsidP="002E1689">
            <w:pPr>
              <w:spacing w:line="360" w:lineRule="auto"/>
              <w:rPr>
                <w:rFonts w:ascii="Times New Roman" w:eastAsia="Times New Roman" w:hAnsi="Times New Roman" w:cs="Times New Roman"/>
                <w:b/>
              </w:rPr>
            </w:pPr>
            <w:r>
              <w:rPr>
                <w:rFonts w:ascii="Times New Roman" w:eastAsia="Times New Roman" w:hAnsi="Times New Roman" w:cs="Times New Roman"/>
                <w:b/>
              </w:rPr>
              <w:t>Effective Date:</w:t>
            </w:r>
          </w:p>
        </w:tc>
      </w:tr>
      <w:tr w:rsidR="002E1689" w14:paraId="362A3826" w14:textId="77777777" w:rsidTr="00B34B9B">
        <w:trPr>
          <w:trHeight w:val="578"/>
        </w:trPr>
        <w:tc>
          <w:tcPr>
            <w:tcW w:w="494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1C45C4B" w14:textId="77777777" w:rsidR="002E1689" w:rsidRDefault="002E1689" w:rsidP="002E1689">
            <w:pPr>
              <w:spacing w:line="360" w:lineRule="auto"/>
              <w:rPr>
                <w:rFonts w:ascii="Times New Roman" w:eastAsia="Times New Roman" w:hAnsi="Times New Roman" w:cs="Times New Roman"/>
                <w:b/>
                <w:sz w:val="28"/>
                <w:szCs w:val="28"/>
              </w:rPr>
            </w:pPr>
          </w:p>
        </w:tc>
        <w:tc>
          <w:tcPr>
            <w:tcW w:w="5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56231" w14:textId="77777777" w:rsidR="002E1689" w:rsidRDefault="002E1689" w:rsidP="002E1689">
            <w:pPr>
              <w:spacing w:line="360" w:lineRule="auto"/>
              <w:rPr>
                <w:rFonts w:ascii="Times New Roman" w:eastAsia="Times New Roman" w:hAnsi="Times New Roman" w:cs="Times New Roman"/>
                <w:b/>
              </w:rPr>
            </w:pPr>
            <w:r>
              <w:rPr>
                <w:rFonts w:ascii="Times New Roman" w:eastAsia="Times New Roman" w:hAnsi="Times New Roman" w:cs="Times New Roman"/>
                <w:b/>
              </w:rPr>
              <w:t>Author: Kellerman Consulting</w:t>
            </w:r>
          </w:p>
        </w:tc>
        <w:tc>
          <w:tcPr>
            <w:tcW w:w="3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4CD72" w14:textId="77777777" w:rsidR="002E1689" w:rsidRDefault="002E1689" w:rsidP="002E1689">
            <w:pPr>
              <w:spacing w:line="360" w:lineRule="auto"/>
              <w:rPr>
                <w:rFonts w:ascii="Times New Roman" w:eastAsia="Times New Roman" w:hAnsi="Times New Roman" w:cs="Times New Roman"/>
                <w:b/>
              </w:rPr>
            </w:pPr>
            <w:r>
              <w:rPr>
                <w:rFonts w:ascii="Times New Roman" w:eastAsia="Times New Roman" w:hAnsi="Times New Roman" w:cs="Times New Roman"/>
                <w:b/>
              </w:rPr>
              <w:t>Supersedes: N/A</w:t>
            </w:r>
          </w:p>
        </w:tc>
      </w:tr>
      <w:tr w:rsidR="002E1689" w14:paraId="3EF8E2E0" w14:textId="77777777" w:rsidTr="00B34B9B">
        <w:trPr>
          <w:trHeight w:val="421"/>
        </w:trPr>
        <w:tc>
          <w:tcPr>
            <w:tcW w:w="494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CB8EA51" w14:textId="77777777" w:rsidR="002E1689" w:rsidRDefault="002E1689" w:rsidP="002E1689">
            <w:pPr>
              <w:spacing w:line="360" w:lineRule="auto"/>
              <w:rPr>
                <w:rFonts w:ascii="Times New Roman" w:eastAsia="Times New Roman" w:hAnsi="Times New Roman" w:cs="Times New Roman"/>
                <w:b/>
                <w:sz w:val="28"/>
                <w:szCs w:val="28"/>
              </w:rPr>
            </w:pPr>
          </w:p>
        </w:tc>
        <w:tc>
          <w:tcPr>
            <w:tcW w:w="59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1E57E" w14:textId="77777777" w:rsidR="002E1689" w:rsidRDefault="002E1689" w:rsidP="002E1689">
            <w:pPr>
              <w:spacing w:line="360" w:lineRule="auto"/>
              <w:rPr>
                <w:rFonts w:ascii="Times New Roman" w:eastAsia="Times New Roman" w:hAnsi="Times New Roman" w:cs="Times New Roman"/>
                <w:b/>
              </w:rPr>
            </w:pPr>
            <w:r>
              <w:rPr>
                <w:rFonts w:ascii="Times New Roman" w:eastAsia="Times New Roman" w:hAnsi="Times New Roman" w:cs="Times New Roman"/>
                <w:b/>
              </w:rPr>
              <w:t>Approved By:</w:t>
            </w:r>
          </w:p>
        </w:tc>
        <w:tc>
          <w:tcPr>
            <w:tcW w:w="3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DD1DD" w14:textId="77777777" w:rsidR="002E1689" w:rsidRDefault="002E1689" w:rsidP="002E1689">
            <w:pPr>
              <w:spacing w:line="360" w:lineRule="auto"/>
              <w:rPr>
                <w:rFonts w:ascii="Times New Roman" w:eastAsia="Times New Roman" w:hAnsi="Times New Roman" w:cs="Times New Roman"/>
                <w:b/>
              </w:rPr>
            </w:pPr>
            <w:r>
              <w:rPr>
                <w:rFonts w:ascii="Times New Roman" w:eastAsia="Times New Roman" w:hAnsi="Times New Roman" w:cs="Times New Roman"/>
                <w:b/>
              </w:rPr>
              <w:t>Revision #: Original</w:t>
            </w:r>
          </w:p>
        </w:tc>
      </w:tr>
    </w:tbl>
    <w:p w14:paraId="653EFAD6" w14:textId="77777777" w:rsidR="001935A4" w:rsidRDefault="001935A4">
      <w:pPr>
        <w:spacing w:line="240" w:lineRule="auto"/>
        <w:rPr>
          <w:rFonts w:ascii="Times New Roman" w:eastAsia="Times New Roman" w:hAnsi="Times New Roman" w:cs="Times New Roman"/>
        </w:rPr>
      </w:pPr>
    </w:p>
    <w:tbl>
      <w:tblPr>
        <w:tblStyle w:val="a5"/>
        <w:tblW w:w="1395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1655"/>
        <w:gridCol w:w="1665"/>
        <w:gridCol w:w="1630"/>
        <w:gridCol w:w="7565"/>
        <w:gridCol w:w="1435"/>
      </w:tblGrid>
      <w:tr w:rsidR="001935A4" w14:paraId="311629B4" w14:textId="77777777" w:rsidTr="002E1689">
        <w:trPr>
          <w:trHeight w:val="680"/>
        </w:trPr>
        <w:tc>
          <w:tcPr>
            <w:tcW w:w="16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29BF61" w14:textId="77777777" w:rsidR="001935A4" w:rsidRDefault="001935A4">
            <w:pPr>
              <w:spacing w:line="240" w:lineRule="auto"/>
              <w:jc w:val="center"/>
              <w:rPr>
                <w:rFonts w:ascii="Times New Roman" w:eastAsia="Times New Roman" w:hAnsi="Times New Roman" w:cs="Times New Roman"/>
                <w:b/>
              </w:rPr>
            </w:pPr>
          </w:p>
        </w:tc>
        <w:tc>
          <w:tcPr>
            <w:tcW w:w="16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9FCBB3" w14:textId="77777777" w:rsidR="001935A4" w:rsidRDefault="00D27AD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Process Step</w:t>
            </w:r>
          </w:p>
        </w:tc>
        <w:tc>
          <w:tcPr>
            <w:tcW w:w="16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556553E" w14:textId="77777777" w:rsidR="001935A4" w:rsidRDefault="00D27AD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Hazard</w:t>
            </w:r>
          </w:p>
        </w:tc>
        <w:tc>
          <w:tcPr>
            <w:tcW w:w="75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C10DC61" w14:textId="77777777" w:rsidR="001935A4" w:rsidRDefault="00D27AD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Controls/Preventive Measures</w:t>
            </w:r>
          </w:p>
        </w:tc>
        <w:tc>
          <w:tcPr>
            <w:tcW w:w="14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DE33933" w14:textId="77777777" w:rsidR="001935A4" w:rsidRDefault="00D27AD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Risk Level</w:t>
            </w:r>
          </w:p>
        </w:tc>
      </w:tr>
      <w:tr w:rsidR="001935A4" w14:paraId="131B9881" w14:textId="77777777" w:rsidTr="002E1689">
        <w:trPr>
          <w:trHeight w:val="1245"/>
        </w:trPr>
        <w:tc>
          <w:tcPr>
            <w:tcW w:w="165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4A9F81" w14:textId="77777777" w:rsidR="001935A4" w:rsidRDefault="00D27AD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Safety</w:t>
            </w:r>
          </w:p>
        </w:tc>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5EBC8" w14:textId="77777777" w:rsidR="001935A4" w:rsidRDefault="00D27ADE">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1630" w:type="dxa"/>
            <w:tcBorders>
              <w:top w:val="nil"/>
              <w:left w:val="nil"/>
              <w:bottom w:val="single" w:sz="8" w:space="0" w:color="000000"/>
              <w:right w:val="single" w:sz="8" w:space="0" w:color="000000"/>
            </w:tcBorders>
            <w:tcMar>
              <w:top w:w="100" w:type="dxa"/>
              <w:left w:w="100" w:type="dxa"/>
              <w:bottom w:w="100" w:type="dxa"/>
              <w:right w:w="100" w:type="dxa"/>
            </w:tcMar>
          </w:tcPr>
          <w:p w14:paraId="38C34248"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7565" w:type="dxa"/>
            <w:tcBorders>
              <w:top w:val="nil"/>
              <w:left w:val="nil"/>
              <w:bottom w:val="single" w:sz="8" w:space="0" w:color="000000"/>
              <w:right w:val="single" w:sz="8" w:space="0" w:color="000000"/>
            </w:tcBorders>
            <w:tcMar>
              <w:top w:w="100" w:type="dxa"/>
              <w:left w:w="100" w:type="dxa"/>
              <w:bottom w:w="100" w:type="dxa"/>
              <w:right w:w="100" w:type="dxa"/>
            </w:tcMar>
          </w:tcPr>
          <w:p w14:paraId="35D289D7"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435" w:type="dxa"/>
            <w:tcBorders>
              <w:top w:val="nil"/>
              <w:left w:val="nil"/>
              <w:bottom w:val="single" w:sz="8" w:space="0" w:color="000000"/>
              <w:right w:val="single" w:sz="8" w:space="0" w:color="000000"/>
            </w:tcBorders>
            <w:tcMar>
              <w:top w:w="100" w:type="dxa"/>
              <w:left w:w="100" w:type="dxa"/>
              <w:bottom w:w="100" w:type="dxa"/>
              <w:right w:w="100" w:type="dxa"/>
            </w:tcMar>
          </w:tcPr>
          <w:p w14:paraId="68FED418"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935A4" w14:paraId="20221BF2" w14:textId="77777777" w:rsidTr="002E1689">
        <w:trPr>
          <w:trHeight w:val="1290"/>
        </w:trPr>
        <w:tc>
          <w:tcPr>
            <w:tcW w:w="1655"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4B6430A" w14:textId="77777777" w:rsidR="001935A4" w:rsidRDefault="00D27ADE">
            <w:pPr>
              <w:spacing w:line="240" w:lineRule="auto"/>
              <w:rPr>
                <w:rFonts w:ascii="Times New Roman" w:eastAsia="Times New Roman" w:hAnsi="Times New Roman" w:cs="Times New Roman"/>
                <w:b/>
                <w:sz w:val="18"/>
                <w:szCs w:val="18"/>
                <w:highlight w:val="yellow"/>
              </w:rPr>
            </w:pPr>
            <w:r>
              <w:rPr>
                <w:rFonts w:ascii="Times New Roman" w:eastAsia="Times New Roman" w:hAnsi="Times New Roman" w:cs="Times New Roman"/>
                <w:b/>
                <w:sz w:val="24"/>
                <w:szCs w:val="24"/>
              </w:rPr>
              <w:t>Product Quality</w:t>
            </w:r>
          </w:p>
        </w:tc>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36969E" w14:textId="77777777" w:rsidR="001935A4" w:rsidRDefault="00D27ADE">
            <w:pPr>
              <w:spacing w:line="240" w:lineRule="auto"/>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highlight w:val="yellow"/>
              </w:rPr>
              <w:t xml:space="preserve"> </w:t>
            </w:r>
          </w:p>
        </w:tc>
        <w:tc>
          <w:tcPr>
            <w:tcW w:w="1630" w:type="dxa"/>
            <w:tcBorders>
              <w:top w:val="nil"/>
              <w:left w:val="nil"/>
              <w:bottom w:val="single" w:sz="8" w:space="0" w:color="000000"/>
              <w:right w:val="single" w:sz="8" w:space="0" w:color="000000"/>
            </w:tcBorders>
            <w:tcMar>
              <w:top w:w="100" w:type="dxa"/>
              <w:left w:w="100" w:type="dxa"/>
              <w:bottom w:w="100" w:type="dxa"/>
              <w:right w:w="100" w:type="dxa"/>
            </w:tcMar>
          </w:tcPr>
          <w:p w14:paraId="6C3D303E"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7565" w:type="dxa"/>
            <w:tcBorders>
              <w:top w:val="nil"/>
              <w:left w:val="nil"/>
              <w:bottom w:val="single" w:sz="8" w:space="0" w:color="000000"/>
              <w:right w:val="single" w:sz="8" w:space="0" w:color="000000"/>
            </w:tcBorders>
            <w:tcMar>
              <w:top w:w="100" w:type="dxa"/>
              <w:left w:w="100" w:type="dxa"/>
              <w:bottom w:w="100" w:type="dxa"/>
              <w:right w:w="100" w:type="dxa"/>
            </w:tcMar>
          </w:tcPr>
          <w:p w14:paraId="0270BCAE"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435" w:type="dxa"/>
            <w:tcBorders>
              <w:top w:val="nil"/>
              <w:left w:val="nil"/>
              <w:bottom w:val="single" w:sz="8" w:space="0" w:color="000000"/>
              <w:right w:val="single" w:sz="8" w:space="0" w:color="000000"/>
            </w:tcBorders>
            <w:tcMar>
              <w:top w:w="100" w:type="dxa"/>
              <w:left w:w="100" w:type="dxa"/>
              <w:bottom w:w="100" w:type="dxa"/>
              <w:right w:w="100" w:type="dxa"/>
            </w:tcMar>
          </w:tcPr>
          <w:p w14:paraId="3A02FFF5"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935A4" w14:paraId="1C48637F" w14:textId="77777777" w:rsidTr="002E1689">
        <w:trPr>
          <w:trHeight w:val="1490"/>
        </w:trPr>
        <w:tc>
          <w:tcPr>
            <w:tcW w:w="165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96D766" w14:textId="77777777" w:rsidR="001935A4" w:rsidRDefault="00D27ADE">
            <w:pPr>
              <w:spacing w:line="240" w:lineRule="auto"/>
              <w:rPr>
                <w:rFonts w:ascii="Times New Roman" w:eastAsia="Times New Roman" w:hAnsi="Times New Roman" w:cs="Times New Roman"/>
                <w:b/>
                <w:sz w:val="18"/>
                <w:szCs w:val="18"/>
                <w:highlight w:val="yellow"/>
              </w:rPr>
            </w:pPr>
            <w:r>
              <w:rPr>
                <w:rFonts w:ascii="Times New Roman" w:eastAsia="Times New Roman" w:hAnsi="Times New Roman" w:cs="Times New Roman"/>
                <w:b/>
                <w:sz w:val="24"/>
                <w:szCs w:val="24"/>
              </w:rPr>
              <w:t>Product Safety</w:t>
            </w:r>
          </w:p>
        </w:tc>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D23EA4" w14:textId="77777777" w:rsidR="001935A4" w:rsidRDefault="00D27ADE">
            <w:pPr>
              <w:spacing w:line="240" w:lineRule="auto"/>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highlight w:val="yellow"/>
              </w:rPr>
              <w:t xml:space="preserve"> </w:t>
            </w:r>
          </w:p>
        </w:tc>
        <w:tc>
          <w:tcPr>
            <w:tcW w:w="1630" w:type="dxa"/>
            <w:tcBorders>
              <w:top w:val="nil"/>
              <w:left w:val="nil"/>
              <w:bottom w:val="single" w:sz="8" w:space="0" w:color="000000"/>
              <w:right w:val="single" w:sz="8" w:space="0" w:color="000000"/>
            </w:tcBorders>
            <w:tcMar>
              <w:top w:w="100" w:type="dxa"/>
              <w:left w:w="100" w:type="dxa"/>
              <w:bottom w:w="100" w:type="dxa"/>
              <w:right w:w="100" w:type="dxa"/>
            </w:tcMar>
          </w:tcPr>
          <w:p w14:paraId="2CBA0A92"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7565" w:type="dxa"/>
            <w:tcBorders>
              <w:top w:val="nil"/>
              <w:left w:val="nil"/>
              <w:bottom w:val="single" w:sz="8" w:space="0" w:color="000000"/>
              <w:right w:val="single" w:sz="8" w:space="0" w:color="000000"/>
            </w:tcBorders>
            <w:tcMar>
              <w:top w:w="100" w:type="dxa"/>
              <w:left w:w="100" w:type="dxa"/>
              <w:bottom w:w="100" w:type="dxa"/>
              <w:right w:w="100" w:type="dxa"/>
            </w:tcMar>
          </w:tcPr>
          <w:p w14:paraId="78345994"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435" w:type="dxa"/>
            <w:tcBorders>
              <w:top w:val="nil"/>
              <w:left w:val="nil"/>
              <w:bottom w:val="single" w:sz="8" w:space="0" w:color="000000"/>
              <w:right w:val="single" w:sz="8" w:space="0" w:color="000000"/>
            </w:tcBorders>
            <w:tcMar>
              <w:top w:w="100" w:type="dxa"/>
              <w:left w:w="100" w:type="dxa"/>
              <w:bottom w:w="100" w:type="dxa"/>
              <w:right w:w="100" w:type="dxa"/>
            </w:tcMar>
          </w:tcPr>
          <w:p w14:paraId="0B5D7B1B" w14:textId="77777777" w:rsidR="001935A4" w:rsidRDefault="00D27AD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5E736B36" w14:textId="77777777" w:rsidR="001935A4" w:rsidRDefault="001935A4">
      <w:pPr>
        <w:spacing w:line="240" w:lineRule="auto"/>
        <w:rPr>
          <w:rFonts w:ascii="Times New Roman" w:eastAsia="Times New Roman" w:hAnsi="Times New Roman" w:cs="Times New Roman"/>
        </w:rPr>
      </w:pPr>
    </w:p>
    <w:sectPr w:rsidR="001935A4">
      <w:footerReference w:type="default" r:id="rId7"/>
      <w:pgSz w:w="15840" w:h="12240" w:orient="landscape"/>
      <w:pgMar w:top="1440" w:right="81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5E07" w14:textId="77777777" w:rsidR="00D27ADE" w:rsidRDefault="00D27ADE">
      <w:pPr>
        <w:spacing w:line="240" w:lineRule="auto"/>
      </w:pPr>
      <w:r>
        <w:separator/>
      </w:r>
    </w:p>
  </w:endnote>
  <w:endnote w:type="continuationSeparator" w:id="0">
    <w:p w14:paraId="164C9492" w14:textId="77777777" w:rsidR="00D27ADE" w:rsidRDefault="00D2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31C1" w14:textId="77777777" w:rsidR="001935A4" w:rsidRDefault="00D27ADE">
    <w:pPr>
      <w:jc w:val="right"/>
    </w:pPr>
    <w:r>
      <w:fldChar w:fldCharType="begin"/>
    </w:r>
    <w:r>
      <w:instrText>PAGE</w:instrText>
    </w:r>
    <w:r>
      <w:fldChar w:fldCharType="separate"/>
    </w:r>
    <w:r w:rsidR="009740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6570" w14:textId="77777777" w:rsidR="00D27ADE" w:rsidRDefault="00D27ADE">
      <w:pPr>
        <w:spacing w:line="240" w:lineRule="auto"/>
      </w:pPr>
      <w:r>
        <w:separator/>
      </w:r>
    </w:p>
  </w:footnote>
  <w:footnote w:type="continuationSeparator" w:id="0">
    <w:p w14:paraId="4F197744" w14:textId="77777777" w:rsidR="00D27ADE" w:rsidRDefault="00D27A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A4"/>
    <w:rsid w:val="0001212E"/>
    <w:rsid w:val="00185FAB"/>
    <w:rsid w:val="001935A4"/>
    <w:rsid w:val="002E1689"/>
    <w:rsid w:val="005E457D"/>
    <w:rsid w:val="00946B94"/>
    <w:rsid w:val="009740CF"/>
    <w:rsid w:val="00B14D42"/>
    <w:rsid w:val="00B34B9B"/>
    <w:rsid w:val="00BA038B"/>
    <w:rsid w:val="00CB7497"/>
    <w:rsid w:val="00D27ADE"/>
    <w:rsid w:val="00EA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D4CC"/>
  <w15:docId w15:val="{0DA06FB7-B9EC-4644-86A6-D35CF9A8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DC3-5241-6B44-8C9E-B5D30ECD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Mickey Kellerman</cp:lastModifiedBy>
  <cp:revision>9</cp:revision>
  <cp:lastPrinted>2022-03-30T19:56:00Z</cp:lastPrinted>
  <dcterms:created xsi:type="dcterms:W3CDTF">2022-03-30T19:40:00Z</dcterms:created>
  <dcterms:modified xsi:type="dcterms:W3CDTF">2022-03-30T20:29:00Z</dcterms:modified>
</cp:coreProperties>
</file>