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is in charge of preparing and reviewing the Food Defense Plan?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Food Defense Team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Senior Management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Plant Manager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Captain America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are examples of Key Activity Types? (circle all that apply)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tabs>
          <w:tab w:val="left" w:leader="none" w:pos="45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Bulk Soy Oil Tank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Shipping and Receiving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Powder Mixing/Blending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Packaging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The Food Defense Plan must be reviewed at least once per year.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False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a mitigation strategy?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action to prevent or minimize intentional adulteration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plan to attack criminals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assessment of potential vulnerabilities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plan to prevent moldy products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an Inside Attacker?</w:t>
      </w:r>
    </w:p>
    <w:p w:rsidR="00000000" w:rsidDel="00000000" w:rsidP="00000000" w:rsidRDefault="00000000" w:rsidRPr="00000000" w14:paraId="00000014">
      <w:pPr>
        <w:spacing w:after="12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A Food Defense Plan must be written.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450"/>
          <w:tab w:val="left" w:leader="none" w:pos="540"/>
        </w:tabs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False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1 example of a Mitigation Strategy in your Food Defense Plan.</w:t>
      </w:r>
    </w:p>
    <w:p w:rsidR="00000000" w:rsidDel="00000000" w:rsidP="00000000" w:rsidRDefault="00000000" w:rsidRPr="00000000" w14:paraId="00000019">
      <w:pPr>
        <w:spacing w:after="120" w:before="12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scenarios might test the Food Defense Plan?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FedEx delivering an unmarked/suspicious package 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Unauthorized visitor attempting to access the facility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attempting to add unauthorized ingredients to the mixer 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Cyber-attack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20" w:before="12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of these </w:t>
      </w:r>
    </w:p>
    <w:sectPr>
      <w:headerReference r:id="rId7" w:type="default"/>
      <w:pgSz w:h="15840" w:w="12240" w:orient="portrait"/>
      <w:pgMar w:bottom="459" w:top="576" w:left="720" w:right="72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3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25"/>
      <w:gridCol w:w="4005"/>
      <w:gridCol w:w="4005"/>
      <w:tblGridChange w:id="0">
        <w:tblGrid>
          <w:gridCol w:w="2425"/>
          <w:gridCol w:w="4005"/>
          <w:gridCol w:w="4005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[Insert Company Name, Address, and Logo]</w:t>
          </w:r>
        </w:p>
      </w:tc>
      <w:tc>
        <w:tcPr>
          <w:gridSpan w:val="2"/>
          <w:shd w:fill="f2f2f2" w:val="clear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Training Quiz – Food Defense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#: </w:t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Effective Date: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Prepared By:</w:t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Supersedes: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Revision #: </w:t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6F4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 w:val="1"/>
    <w:rsid w:val="0070121A"/>
    <w:pPr>
      <w:keepNext w:val="1"/>
      <w:outlineLvl w:val="0"/>
    </w:pPr>
    <w:rPr>
      <w:b w:val="1"/>
      <w:snapToGrid w:val="0"/>
      <w:sz w:val="2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012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 w:val="1"/>
    <w:rsid w:val="007012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121A"/>
  </w:style>
  <w:style w:type="character" w:styleId="Heading1Char" w:customStyle="1">
    <w:name w:val="Heading 1 Char"/>
    <w:link w:val="Heading1"/>
    <w:rsid w:val="0070121A"/>
    <w:rPr>
      <w:rFonts w:ascii="Times New Roman" w:cs="Times New Roman" w:eastAsia="Times New Roman" w:hAnsi="Times New Roman"/>
      <w:b w:val="1"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0121A"/>
    <w:pPr>
      <w:widowControl w:val="0"/>
      <w:ind w:left="720"/>
      <w:contextualSpacing w:val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365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C63657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styleId="BodyTextChar" w:customStyle="1">
    <w:name w:val="Body Text Char"/>
    <w:link w:val="BodyText"/>
    <w:rsid w:val="00444512"/>
    <w:rPr>
      <w:rFonts w:ascii="Times New Roman" w:cs="Times New Roman" w:eastAsia="Times New Roman" w:hAnsi="Times New Roman"/>
      <w:snapToGrid w:val="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3B592D"/>
    <w:pPr>
      <w:spacing w:after="100" w:afterAutospacing="1" w:before="100" w:beforeAutospacing="1"/>
    </w:pPr>
    <w:rPr>
      <w:sz w:val="24"/>
      <w:szCs w:val="24"/>
    </w:rPr>
  </w:style>
  <w:style w:type="paragraph" w:styleId="Default" w:customStyle="1">
    <w:name w:val="Default"/>
    <w:rsid w:val="00321D9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Helvetica Neue" w:eastAsia="Helvetica Neue" w:hAnsi="Helvetica Neue"/>
      <w:color w:val="000000"/>
      <w:sz w:val="22"/>
      <w:szCs w:val="22"/>
      <w:bdr w:space="0" w:sz="0" w:val="nil"/>
    </w:rPr>
  </w:style>
  <w:style w:type="paragraph" w:styleId="TableStyle2" w:customStyle="1">
    <w:name w:val="Table Style 2"/>
    <w:rsid w:val="00321D9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Helvetica Neue" w:eastAsia="Helvetica Neue" w:hAnsi="Helvetica Neue"/>
      <w:color w:val="000000"/>
      <w:bdr w:space="0" w:sz="0" w:val="nil"/>
    </w:rPr>
  </w:style>
  <w:style w:type="character" w:styleId="lrzxr" w:customStyle="1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eastAsia="Arial Unicode MS" w:hAnsi="Times New Roman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YCAzcEoTjFVBHJFvndj3egDRMg==">AMUW2mUI/9Z8umTgCz0cwix+U3WyaKVk9hbYHoD8tg+fRgN6mDXdVQqWTKNmnJTS8QdJFVeL4LbIlJ6LGXV2a/laNbTXxkcXrXOz0qpGT764L7CXIsibCGw=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2022-11-17T21:25:00Z</dcterms:created>
  <dc:creator>cscooley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